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26D52" w14:textId="77777777" w:rsidR="00F7156E" w:rsidRDefault="00420A82" w:rsidP="0047660B">
      <w:pPr>
        <w:tabs>
          <w:tab w:val="left" w:pos="1701"/>
        </w:tabs>
        <w:ind w:right="170"/>
      </w:pPr>
      <w:r>
        <w:rPr>
          <w:noProof/>
          <w:lang w:eastAsia="el-GR"/>
        </w:rPr>
        <w:drawing>
          <wp:anchor distT="0" distB="0" distL="114300" distR="114300" simplePos="0" relativeHeight="251648000" behindDoc="0" locked="0" layoutInCell="1" allowOverlap="1" wp14:anchorId="7FA74F2D" wp14:editId="2BE3EB5E">
            <wp:simplePos x="0" y="0"/>
            <wp:positionH relativeFrom="column">
              <wp:posOffset>1128395</wp:posOffset>
            </wp:positionH>
            <wp:positionV relativeFrom="paragraph">
              <wp:posOffset>192405</wp:posOffset>
            </wp:positionV>
            <wp:extent cx="6076315" cy="514350"/>
            <wp:effectExtent l="0" t="0" r="635" b="0"/>
            <wp:wrapSquare wrapText="bothSides"/>
            <wp:docPr id="1199" name="Εικόνα 11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02.jpg"/>
                    <pic:cNvPicPr/>
                  </pic:nvPicPr>
                  <pic:blipFill>
                    <a:blip r:embed="rId12">
                      <a:extLst>
                        <a:ext uri="{28A0092B-C50C-407E-A947-70E740481C1C}">
                          <a14:useLocalDpi xmlns:a14="http://schemas.microsoft.com/office/drawing/2010/main" val="0"/>
                        </a:ext>
                      </a:extLst>
                    </a:blip>
                    <a:stretch>
                      <a:fillRect/>
                    </a:stretch>
                  </pic:blipFill>
                  <pic:spPr>
                    <a:xfrm>
                      <a:off x="0" y="0"/>
                      <a:ext cx="6076315" cy="514350"/>
                    </a:xfrm>
                    <a:prstGeom prst="rect">
                      <a:avLst/>
                    </a:prstGeom>
                  </pic:spPr>
                </pic:pic>
              </a:graphicData>
            </a:graphic>
            <wp14:sizeRelH relativeFrom="page">
              <wp14:pctWidth>0</wp14:pctWidth>
            </wp14:sizeRelH>
            <wp14:sizeRelV relativeFrom="page">
              <wp14:pctHeight>0</wp14:pctHeight>
            </wp14:sizeRelV>
          </wp:anchor>
        </w:drawing>
      </w:r>
      <w:r w:rsidR="00B34189" w:rsidRPr="00314EBE">
        <w:t xml:space="preserve">   </w:t>
      </w:r>
    </w:p>
    <w:p w14:paraId="3818C073" w14:textId="77777777" w:rsidR="00C43528" w:rsidRPr="00314EBE" w:rsidRDefault="00F7156E" w:rsidP="0047660B">
      <w:pPr>
        <w:pStyle w:val="BodyText"/>
        <w:spacing w:before="94" w:line="249" w:lineRule="auto"/>
        <w:ind w:left="1783" w:right="170"/>
        <w:rPr>
          <w:lang w:val="el-GR"/>
        </w:rPr>
      </w:pPr>
      <w:r w:rsidRPr="00314EBE">
        <w:rPr>
          <w:lang w:val="el-GR"/>
        </w:rPr>
        <w:tab/>
      </w:r>
    </w:p>
    <w:p w14:paraId="289BD791" w14:textId="77777777" w:rsidR="009B08ED" w:rsidRPr="0000239D" w:rsidRDefault="009B08ED" w:rsidP="00CC455A">
      <w:pPr>
        <w:pStyle w:val="BodyText"/>
        <w:tabs>
          <w:tab w:val="left" w:pos="7088"/>
        </w:tabs>
        <w:kinsoku w:val="0"/>
        <w:overflowPunct w:val="0"/>
        <w:spacing w:before="69"/>
        <w:ind w:left="1780" w:right="170"/>
        <w:rPr>
          <w:color w:val="231F20"/>
          <w:lang w:val="el-GR"/>
        </w:rPr>
      </w:pPr>
    </w:p>
    <w:p w14:paraId="7DA99CB4" w14:textId="77777777" w:rsidR="00D4533C" w:rsidRPr="0055046D" w:rsidRDefault="00D4533C">
      <w:pPr>
        <w:pStyle w:val="Heading1"/>
        <w:pBdr>
          <w:top w:val="single" w:sz="8" w:space="1" w:color="00B0F0"/>
          <w:bottom w:val="single" w:sz="8" w:space="1" w:color="00B0F0"/>
        </w:pBdr>
        <w:kinsoku w:val="0"/>
        <w:overflowPunct w:val="0"/>
        <w:ind w:left="1758" w:right="227"/>
        <w:rPr>
          <w:color w:val="63A1AA"/>
        </w:rPr>
      </w:pPr>
      <w:r w:rsidRPr="00252EA8">
        <w:rPr>
          <w:color w:val="63A1AA"/>
        </w:rPr>
        <w:t>Οι Κλάδ</w:t>
      </w:r>
      <w:r w:rsidR="00E00732">
        <w:rPr>
          <w:color w:val="63A1AA"/>
        </w:rPr>
        <w:t>οι</w:t>
      </w:r>
      <w:r w:rsidRPr="00252EA8">
        <w:rPr>
          <w:color w:val="63A1AA"/>
        </w:rPr>
        <w:t xml:space="preserve"> της Οικονομίας </w:t>
      </w:r>
      <w:r w:rsidR="00E00732">
        <w:rPr>
          <w:color w:val="63A1AA"/>
        </w:rPr>
        <w:t>σ</w:t>
      </w:r>
      <w:r w:rsidRPr="00252EA8">
        <w:rPr>
          <w:color w:val="63A1AA"/>
        </w:rPr>
        <w:t>τη διάρκεια</w:t>
      </w:r>
      <w:r w:rsidR="00E00732" w:rsidRPr="005C5755">
        <w:rPr>
          <w:b w:val="0"/>
          <w:bCs w:val="0"/>
          <w:color w:val="63A1AA"/>
        </w:rPr>
        <w:t xml:space="preserve"> </w:t>
      </w:r>
      <w:r w:rsidR="00E00732">
        <w:rPr>
          <w:color w:val="63A1AA"/>
        </w:rPr>
        <w:t>του πενταμήνου</w:t>
      </w:r>
      <w:r w:rsidR="00223EC9">
        <w:rPr>
          <w:color w:val="63A1AA"/>
        </w:rPr>
        <w:t xml:space="preserve"> </w:t>
      </w:r>
      <w:r w:rsidR="00E00732">
        <w:rPr>
          <w:color w:val="63A1AA"/>
        </w:rPr>
        <w:t>των περιοριστικών μέτρων</w:t>
      </w:r>
      <w:r w:rsidR="00E00732" w:rsidRPr="005C5755">
        <w:rPr>
          <w:b w:val="0"/>
          <w:bCs w:val="0"/>
          <w:color w:val="63A1AA"/>
        </w:rPr>
        <w:t xml:space="preserve">: </w:t>
      </w:r>
      <w:r w:rsidR="0055046D" w:rsidRPr="0055046D">
        <w:rPr>
          <w:color w:val="63A1AA"/>
        </w:rPr>
        <w:t>Κύκλος Ε</w:t>
      </w:r>
      <w:r w:rsidR="0055046D" w:rsidRPr="00252EA8">
        <w:rPr>
          <w:color w:val="63A1AA"/>
        </w:rPr>
        <w:t>ργασιών</w:t>
      </w:r>
      <w:r w:rsidR="00E00732" w:rsidRPr="005C5755">
        <w:rPr>
          <w:color w:val="63A1AA"/>
        </w:rPr>
        <w:t>,</w:t>
      </w:r>
      <w:r w:rsidR="005A3514" w:rsidRPr="005A3514">
        <w:rPr>
          <w:color w:val="63A1AA"/>
        </w:rPr>
        <w:t xml:space="preserve"> </w:t>
      </w:r>
      <w:r w:rsidR="0055046D" w:rsidRPr="00252EA8">
        <w:rPr>
          <w:color w:val="63A1AA"/>
        </w:rPr>
        <w:t>Α</w:t>
      </w:r>
      <w:r w:rsidR="00E00732">
        <w:rPr>
          <w:color w:val="63A1AA"/>
        </w:rPr>
        <w:t xml:space="preserve">καθάριστη </w:t>
      </w:r>
      <w:r w:rsidR="0055046D" w:rsidRPr="00252EA8">
        <w:rPr>
          <w:color w:val="63A1AA"/>
        </w:rPr>
        <w:t>Π</w:t>
      </w:r>
      <w:r w:rsidR="00E00732">
        <w:rPr>
          <w:color w:val="63A1AA"/>
        </w:rPr>
        <w:t xml:space="preserve">ροστιθέμενη </w:t>
      </w:r>
      <w:r w:rsidR="0055046D" w:rsidRPr="00252EA8">
        <w:rPr>
          <w:color w:val="63A1AA"/>
        </w:rPr>
        <w:t>Α</w:t>
      </w:r>
      <w:r w:rsidR="005A3514">
        <w:rPr>
          <w:color w:val="63A1AA"/>
        </w:rPr>
        <w:t xml:space="preserve">ξία </w:t>
      </w:r>
      <w:r w:rsidR="00E00732">
        <w:rPr>
          <w:color w:val="63A1AA"/>
        </w:rPr>
        <w:t xml:space="preserve">και </w:t>
      </w:r>
      <w:r w:rsidR="0055046D" w:rsidRPr="0055046D">
        <w:rPr>
          <w:color w:val="63A1AA"/>
        </w:rPr>
        <w:t>Προο</w:t>
      </w:r>
      <w:r w:rsidR="0055046D" w:rsidRPr="00252EA8">
        <w:rPr>
          <w:color w:val="63A1AA"/>
        </w:rPr>
        <w:t xml:space="preserve">πτικές για το </w:t>
      </w:r>
      <w:r w:rsidR="00E00732">
        <w:rPr>
          <w:color w:val="63A1AA"/>
        </w:rPr>
        <w:t>δεύτερο εξάμηνο</w:t>
      </w:r>
      <w:r w:rsidR="0055046D" w:rsidRPr="00252EA8">
        <w:rPr>
          <w:color w:val="63A1AA"/>
        </w:rPr>
        <w:t xml:space="preserve"> </w:t>
      </w:r>
    </w:p>
    <w:p w14:paraId="6EEDAD15" w14:textId="77777777" w:rsidR="00D4533C" w:rsidRDefault="00D4533C" w:rsidP="00C7528B">
      <w:pPr>
        <w:pStyle w:val="BodyText"/>
        <w:spacing w:before="94" w:line="250" w:lineRule="auto"/>
        <w:ind w:left="1758" w:right="227"/>
        <w:jc w:val="both"/>
        <w:rPr>
          <w:lang w:val="el-GR"/>
        </w:rPr>
      </w:pPr>
    </w:p>
    <w:p w14:paraId="2F15FD09" w14:textId="77777777" w:rsidR="00252EA8" w:rsidRPr="0067227F" w:rsidRDefault="00252EA8" w:rsidP="0067227F">
      <w:pPr>
        <w:pStyle w:val="ListParagraph"/>
        <w:numPr>
          <w:ilvl w:val="0"/>
          <w:numId w:val="6"/>
        </w:numPr>
        <w:tabs>
          <w:tab w:val="left" w:pos="2167"/>
          <w:tab w:val="left" w:pos="2835"/>
          <w:tab w:val="left" w:pos="6405"/>
        </w:tabs>
        <w:ind w:right="227"/>
        <w:jc w:val="both"/>
        <w:rPr>
          <w:rFonts w:cs="Arial"/>
          <w:sz w:val="20"/>
        </w:rPr>
      </w:pPr>
      <w:r w:rsidRPr="0067227F">
        <w:rPr>
          <w:rFonts w:cs="Arial"/>
          <w:sz w:val="20"/>
        </w:rPr>
        <w:t xml:space="preserve">Τα περιοριστικά μέτρα που επιβλήθηκαν αμέσως μετά την εμφάνιση της πανδημίας στην Ελλάδα είχαν σαν αποτέλεσμα οι περισσότεροι κλάδοι της οικονομίας να υποστούν ισχυρό </w:t>
      </w:r>
      <w:r w:rsidR="00E00732" w:rsidRPr="0067227F">
        <w:rPr>
          <w:rFonts w:cs="Arial"/>
          <w:sz w:val="20"/>
          <w:lang w:val="en-US"/>
        </w:rPr>
        <w:t>shock</w:t>
      </w:r>
      <w:r w:rsidRPr="0067227F">
        <w:rPr>
          <w:rFonts w:cs="Arial"/>
          <w:sz w:val="20"/>
        </w:rPr>
        <w:t xml:space="preserve">, </w:t>
      </w:r>
      <w:r w:rsidR="00275E80" w:rsidRPr="0067227F">
        <w:rPr>
          <w:rFonts w:cs="Arial"/>
          <w:sz w:val="20"/>
        </w:rPr>
        <w:t xml:space="preserve">τόσο </w:t>
      </w:r>
      <w:r w:rsidRPr="0067227F">
        <w:rPr>
          <w:rFonts w:cs="Arial"/>
          <w:sz w:val="20"/>
        </w:rPr>
        <w:t xml:space="preserve">από την πλευρά της προσφοράς, </w:t>
      </w:r>
      <w:r w:rsidR="00275E80" w:rsidRPr="0067227F">
        <w:rPr>
          <w:rFonts w:cs="Arial"/>
          <w:sz w:val="20"/>
        </w:rPr>
        <w:t>όσο και</w:t>
      </w:r>
      <w:r w:rsidRPr="0067227F">
        <w:rPr>
          <w:rFonts w:cs="Arial"/>
          <w:sz w:val="20"/>
        </w:rPr>
        <w:t xml:space="preserve"> από την πλευρ</w:t>
      </w:r>
      <w:r w:rsidR="005F7506" w:rsidRPr="0067227F">
        <w:rPr>
          <w:rFonts w:cs="Arial"/>
          <w:sz w:val="20"/>
        </w:rPr>
        <w:t xml:space="preserve">ά της ζήτησης. Στο παρόν Δελτίο, </w:t>
      </w:r>
      <w:r w:rsidRPr="0067227F">
        <w:rPr>
          <w:rFonts w:cs="Arial"/>
          <w:sz w:val="20"/>
        </w:rPr>
        <w:t>εξετάζουμε την επίπτωση του lockdown στον κύκλο εργασιών των επιχειρ</w:t>
      </w:r>
      <w:r w:rsidR="005F7506" w:rsidRPr="0067227F">
        <w:rPr>
          <w:rFonts w:cs="Arial"/>
          <w:sz w:val="20"/>
        </w:rPr>
        <w:t>ήσεων ανά κλάδο δραστηριότητας, κατά</w:t>
      </w:r>
      <w:r w:rsidR="00E00732" w:rsidRPr="0067227F">
        <w:rPr>
          <w:rFonts w:cs="Arial"/>
          <w:sz w:val="20"/>
        </w:rPr>
        <w:t xml:space="preserve"> το </w:t>
      </w:r>
      <w:r w:rsidRPr="0067227F">
        <w:rPr>
          <w:rFonts w:cs="Arial"/>
          <w:sz w:val="20"/>
        </w:rPr>
        <w:t>πρώτο πεντάμηνο του έτους και παραθέτουμε τις προβλέψεις διαφόρων μελετών για τη συνολική πορε</w:t>
      </w:r>
      <w:r w:rsidR="00CC455A" w:rsidRPr="0067227F">
        <w:rPr>
          <w:rFonts w:cs="Arial"/>
          <w:sz w:val="20"/>
        </w:rPr>
        <w:t xml:space="preserve">ία του κύκλου εργασιών και της </w:t>
      </w:r>
      <w:r w:rsidR="00CC455A" w:rsidRPr="0067227F">
        <w:rPr>
          <w:rFonts w:cs="Arial"/>
          <w:color w:val="000000" w:themeColor="text1"/>
          <w:sz w:val="20"/>
        </w:rPr>
        <w:t>Ακαθάριστης Προστιθέμενης Α</w:t>
      </w:r>
      <w:r w:rsidRPr="0067227F">
        <w:rPr>
          <w:rFonts w:cs="Arial"/>
          <w:color w:val="000000" w:themeColor="text1"/>
          <w:sz w:val="20"/>
        </w:rPr>
        <w:t>ξίας</w:t>
      </w:r>
      <w:r w:rsidR="00CC455A" w:rsidRPr="0067227F">
        <w:rPr>
          <w:rFonts w:cs="Arial"/>
          <w:color w:val="000000" w:themeColor="text1"/>
          <w:sz w:val="20"/>
        </w:rPr>
        <w:t xml:space="preserve"> (ΑΠΑ)</w:t>
      </w:r>
      <w:r w:rsidR="004A7625" w:rsidRPr="0067227F">
        <w:rPr>
          <w:rFonts w:cs="Arial"/>
          <w:color w:val="000000" w:themeColor="text1"/>
          <w:sz w:val="20"/>
        </w:rPr>
        <w:t xml:space="preserve"> </w:t>
      </w:r>
      <w:r w:rsidRPr="0067227F">
        <w:rPr>
          <w:rFonts w:cs="Arial"/>
          <w:color w:val="000000" w:themeColor="text1"/>
          <w:sz w:val="20"/>
        </w:rPr>
        <w:t xml:space="preserve">το 2020. </w:t>
      </w:r>
    </w:p>
    <w:p w14:paraId="7999063A" w14:textId="77777777" w:rsidR="00252EA8" w:rsidRPr="0067227F" w:rsidRDefault="007A5EA0" w:rsidP="0067227F">
      <w:pPr>
        <w:pStyle w:val="ListParagraph"/>
        <w:numPr>
          <w:ilvl w:val="0"/>
          <w:numId w:val="6"/>
        </w:numPr>
        <w:tabs>
          <w:tab w:val="left" w:pos="2167"/>
          <w:tab w:val="left" w:pos="2835"/>
          <w:tab w:val="left" w:pos="6405"/>
        </w:tabs>
        <w:ind w:right="227"/>
        <w:jc w:val="both"/>
        <w:rPr>
          <w:rFonts w:cs="Arial"/>
          <w:sz w:val="20"/>
        </w:rPr>
      </w:pPr>
      <w:r w:rsidRPr="00F25C91">
        <w:rPr>
          <w:noProof/>
          <w:lang w:eastAsia="el-GR"/>
        </w:rPr>
        <mc:AlternateContent>
          <mc:Choice Requires="wpg">
            <w:drawing>
              <wp:anchor distT="0" distB="0" distL="114300" distR="114300" simplePos="0" relativeHeight="251677696" behindDoc="0" locked="0" layoutInCell="1" allowOverlap="1" wp14:anchorId="74EC9354" wp14:editId="690E190C">
                <wp:simplePos x="0" y="0"/>
                <wp:positionH relativeFrom="margin">
                  <wp:align>left</wp:align>
                </wp:positionH>
                <wp:positionV relativeFrom="paragraph">
                  <wp:posOffset>1500125</wp:posOffset>
                </wp:positionV>
                <wp:extent cx="7212330" cy="3636010"/>
                <wp:effectExtent l="0" t="0" r="7620" b="2540"/>
                <wp:wrapNone/>
                <wp:docPr id="44" name="Group 44"/>
                <wp:cNvGraphicFramePr/>
                <a:graphic xmlns:a="http://schemas.openxmlformats.org/drawingml/2006/main">
                  <a:graphicData uri="http://schemas.microsoft.com/office/word/2010/wordprocessingGroup">
                    <wpg:wgp>
                      <wpg:cNvGrpSpPr/>
                      <wpg:grpSpPr>
                        <a:xfrm>
                          <a:off x="0" y="0"/>
                          <a:ext cx="7212330" cy="3636010"/>
                          <a:chOff x="0" y="104742"/>
                          <a:chExt cx="7212363" cy="3636178"/>
                        </a:xfrm>
                      </wpg:grpSpPr>
                      <wpg:grpSp>
                        <wpg:cNvPr id="203" name="Group 399"/>
                        <wpg:cNvGrpSpPr>
                          <a:grpSpLocks/>
                        </wpg:cNvGrpSpPr>
                        <wpg:grpSpPr bwMode="auto">
                          <a:xfrm>
                            <a:off x="9525" y="104742"/>
                            <a:ext cx="7202838" cy="3312127"/>
                            <a:chOff x="0" y="803"/>
                            <a:chExt cx="71836" cy="25393"/>
                          </a:xfrm>
                        </wpg:grpSpPr>
                        <wps:wsp>
                          <wps:cNvPr id="204" name="Rectangle 24"/>
                          <wps:cNvSpPr>
                            <a:spLocks noChangeArrowheads="1"/>
                          </wps:cNvSpPr>
                          <wps:spPr bwMode="auto">
                            <a:xfrm>
                              <a:off x="0" y="803"/>
                              <a:ext cx="9926" cy="25393"/>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3D9175" w14:textId="77777777" w:rsidR="00D4533C" w:rsidRPr="00E13B17" w:rsidRDefault="00D4533C" w:rsidP="00D4533C">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1</w:t>
                                </w:r>
                              </w:p>
                              <w:p w14:paraId="7802448A" w14:textId="77777777" w:rsidR="00D4533C" w:rsidRPr="00E13B17" w:rsidRDefault="00D4533C" w:rsidP="00D4533C">
                                <w:pPr>
                                  <w:jc w:val="center"/>
                                  <w:rPr>
                                    <w:rFonts w:ascii="Arial" w:hAnsi="Arial" w:cs="Arial"/>
                                    <w:color w:val="E24C37"/>
                                    <w:spacing w:val="-4"/>
                                    <w:sz w:val="18"/>
                                    <w:lang w:val="en-US"/>
                                  </w:rPr>
                                </w:pPr>
                              </w:p>
                              <w:p w14:paraId="0A0C58E6" w14:textId="77777777" w:rsidR="00D4533C" w:rsidRPr="00E13B17" w:rsidRDefault="00D4533C" w:rsidP="00D4533C">
                                <w:pPr>
                                  <w:jc w:val="center"/>
                                  <w:rPr>
                                    <w:rFonts w:ascii="Arial" w:hAnsi="Arial" w:cs="Arial"/>
                                    <w:color w:val="E24C37"/>
                                    <w:spacing w:val="-4"/>
                                    <w:sz w:val="18"/>
                                    <w:lang w:val="en-US"/>
                                  </w:rPr>
                                </w:pPr>
                              </w:p>
                              <w:p w14:paraId="16BB1F49" w14:textId="77777777" w:rsidR="00D4533C" w:rsidRPr="00E13B17" w:rsidRDefault="00D4533C" w:rsidP="00D4533C">
                                <w:pPr>
                                  <w:jc w:val="center"/>
                                  <w:rPr>
                                    <w:rFonts w:ascii="Arial" w:hAnsi="Arial" w:cs="Arial"/>
                                    <w:color w:val="E24C37"/>
                                    <w:spacing w:val="-4"/>
                                    <w:sz w:val="18"/>
                                    <w:lang w:val="en-US"/>
                                  </w:rPr>
                                </w:pPr>
                              </w:p>
                              <w:p w14:paraId="23AC020C" w14:textId="77777777" w:rsidR="00D4533C" w:rsidRPr="00E13B17" w:rsidRDefault="00D4533C" w:rsidP="00D4533C">
                                <w:pPr>
                                  <w:jc w:val="center"/>
                                  <w:rPr>
                                    <w:rFonts w:ascii="Arial" w:hAnsi="Arial" w:cs="Arial"/>
                                    <w:color w:val="E24C37"/>
                                    <w:spacing w:val="-4"/>
                                    <w:sz w:val="18"/>
                                    <w:lang w:val="en-US"/>
                                  </w:rPr>
                                </w:pPr>
                              </w:p>
                              <w:p w14:paraId="18D747A0" w14:textId="77777777" w:rsidR="00D4533C" w:rsidRPr="00E13B17" w:rsidRDefault="00D4533C" w:rsidP="00D4533C">
                                <w:pPr>
                                  <w:jc w:val="center"/>
                                  <w:rPr>
                                    <w:rFonts w:ascii="Arial" w:hAnsi="Arial" w:cs="Arial"/>
                                    <w:color w:val="E24C37"/>
                                    <w:spacing w:val="-4"/>
                                    <w:sz w:val="18"/>
                                    <w:lang w:val="en-US"/>
                                  </w:rPr>
                                </w:pPr>
                              </w:p>
                              <w:p w14:paraId="15E3809F" w14:textId="77777777" w:rsidR="00D4533C" w:rsidRPr="00E13B17" w:rsidRDefault="00D4533C" w:rsidP="00D4533C">
                                <w:pPr>
                                  <w:jc w:val="center"/>
                                  <w:rPr>
                                    <w:rFonts w:ascii="Arial" w:hAnsi="Arial" w:cs="Arial"/>
                                    <w:color w:val="E24C37"/>
                                    <w:spacing w:val="-4"/>
                                    <w:sz w:val="18"/>
                                    <w:lang w:val="en-US"/>
                                  </w:rPr>
                                </w:pPr>
                              </w:p>
                              <w:p w14:paraId="53CA0FC7" w14:textId="77777777" w:rsidR="00D4533C" w:rsidRPr="00E13B17" w:rsidRDefault="00D4533C" w:rsidP="00D4533C">
                                <w:pPr>
                                  <w:jc w:val="center"/>
                                  <w:rPr>
                                    <w:rFonts w:ascii="Arial" w:hAnsi="Arial" w:cs="Arial"/>
                                    <w:color w:val="E24C37"/>
                                    <w:spacing w:val="-4"/>
                                    <w:sz w:val="18"/>
                                    <w:lang w:val="en-US"/>
                                  </w:rPr>
                                </w:pPr>
                              </w:p>
                              <w:p w14:paraId="09CC3218" w14:textId="77777777" w:rsidR="00D4533C" w:rsidRDefault="00D4533C" w:rsidP="00D4533C">
                                <w:pPr>
                                  <w:jc w:val="center"/>
                                  <w:rPr>
                                    <w:rFonts w:ascii="Arial" w:hAnsi="Arial" w:cs="Arial"/>
                                    <w:color w:val="E24C37"/>
                                    <w:spacing w:val="-4"/>
                                    <w:sz w:val="18"/>
                                    <w:lang w:val="en-US"/>
                                  </w:rPr>
                                </w:pPr>
                              </w:p>
                              <w:p w14:paraId="79AA6C4D" w14:textId="77777777" w:rsidR="00D4533C" w:rsidRDefault="00D4533C" w:rsidP="00D4533C">
                                <w:pPr>
                                  <w:jc w:val="center"/>
                                  <w:rPr>
                                    <w:rFonts w:ascii="Arial" w:hAnsi="Arial" w:cs="Arial"/>
                                    <w:color w:val="E24C37"/>
                                    <w:spacing w:val="-4"/>
                                    <w:sz w:val="18"/>
                                    <w:lang w:val="en-US"/>
                                  </w:rPr>
                                </w:pPr>
                              </w:p>
                              <w:p w14:paraId="1A09BEE9" w14:textId="77777777" w:rsidR="00D4533C" w:rsidRPr="00E13B17" w:rsidRDefault="00D4533C" w:rsidP="00D4533C">
                                <w:pPr>
                                  <w:jc w:val="center"/>
                                  <w:rPr>
                                    <w:rFonts w:ascii="Arial" w:hAnsi="Arial" w:cs="Arial"/>
                                    <w:color w:val="E24C37"/>
                                    <w:spacing w:val="-4"/>
                                    <w:sz w:val="18"/>
                                    <w:lang w:val="en-US"/>
                                  </w:rPr>
                                </w:pPr>
                              </w:p>
                              <w:p w14:paraId="02EDAAB8" w14:textId="77777777" w:rsidR="00D4533C" w:rsidRPr="007F4129" w:rsidRDefault="00D4533C" w:rsidP="00D4533C">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lang w:val="en-US"/>
                                  </w:rPr>
                                  <w:t>ΕΛΣΤΑΤ</w:t>
                                </w:r>
                              </w:p>
                            </w:txbxContent>
                          </wps:txbx>
                          <wps:bodyPr rot="0" vert="horz" wrap="square" lIns="91440" tIns="45720" rIns="91440" bIns="45720" anchor="t" anchorCtr="0" upright="1">
                            <a:noAutofit/>
                          </wps:bodyPr>
                        </wps:wsp>
                        <wps:wsp>
                          <wps:cNvPr id="205" name="Freeform 364"/>
                          <wps:cNvSpPr>
                            <a:spLocks/>
                          </wps:cNvSpPr>
                          <wps:spPr bwMode="auto">
                            <a:xfrm>
                              <a:off x="11158" y="803"/>
                              <a:ext cx="60678" cy="25393"/>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D2510D" w14:textId="77777777" w:rsidR="00252EA8" w:rsidRPr="00252EA8" w:rsidRDefault="00252EA8" w:rsidP="00252EA8">
                                <w:pPr>
                                  <w:tabs>
                                    <w:tab w:val="left" w:pos="2410"/>
                                  </w:tabs>
                                  <w:spacing w:after="0" w:line="240" w:lineRule="auto"/>
                                  <w:rPr>
                                    <w:rFonts w:ascii="Arial" w:eastAsia="Arial" w:hAnsi="Arial" w:cs="Arial"/>
                                    <w:color w:val="0E3B70"/>
                                    <w:sz w:val="2"/>
                                    <w:szCs w:val="19"/>
                                  </w:rPr>
                                </w:pPr>
                              </w:p>
                              <w:p w14:paraId="677C45C6" w14:textId="77777777" w:rsidR="000633C8" w:rsidRPr="007A5EA0" w:rsidRDefault="000633C8" w:rsidP="00252EA8">
                                <w:pPr>
                                  <w:tabs>
                                    <w:tab w:val="left" w:pos="2410"/>
                                  </w:tabs>
                                  <w:spacing w:after="0" w:line="240" w:lineRule="auto"/>
                                  <w:rPr>
                                    <w:rFonts w:ascii="Arial" w:eastAsia="Arial" w:hAnsi="Arial" w:cs="Arial"/>
                                    <w:color w:val="0E3B70"/>
                                    <w:sz w:val="12"/>
                                    <w:szCs w:val="19"/>
                                  </w:rPr>
                                </w:pPr>
                              </w:p>
                              <w:p w14:paraId="258DA5E8" w14:textId="77777777" w:rsidR="00D4533C" w:rsidRPr="001C50D0" w:rsidRDefault="00AA4793" w:rsidP="00252EA8">
                                <w:pPr>
                                  <w:tabs>
                                    <w:tab w:val="left" w:pos="2410"/>
                                  </w:tabs>
                                  <w:spacing w:after="0" w:line="240" w:lineRule="auto"/>
                                  <w:rPr>
                                    <w:rFonts w:ascii="Arial" w:eastAsia="Arial" w:hAnsi="Arial" w:cs="Arial"/>
                                    <w:color w:val="0E3B70"/>
                                    <w:sz w:val="19"/>
                                    <w:szCs w:val="19"/>
                                  </w:rPr>
                                </w:pPr>
                                <w:r>
                                  <w:rPr>
                                    <w:rFonts w:ascii="Arial" w:eastAsia="Arial" w:hAnsi="Arial" w:cs="Arial"/>
                                    <w:color w:val="0E3B70"/>
                                    <w:sz w:val="19"/>
                                    <w:szCs w:val="19"/>
                                  </w:rPr>
                                  <w:t>Η αρνητική ε</w:t>
                                </w:r>
                                <w:r w:rsidR="00D4533C" w:rsidRPr="001C50D0">
                                  <w:rPr>
                                    <w:rFonts w:ascii="Arial" w:eastAsia="Arial" w:hAnsi="Arial" w:cs="Arial"/>
                                    <w:color w:val="0E3B70"/>
                                    <w:sz w:val="19"/>
                                    <w:szCs w:val="19"/>
                                  </w:rPr>
                                  <w:t xml:space="preserve">πίδραση του </w:t>
                                </w:r>
                                <w:r>
                                  <w:rPr>
                                    <w:rFonts w:ascii="Arial" w:eastAsia="Arial" w:hAnsi="Arial" w:cs="Arial"/>
                                    <w:color w:val="0E3B70"/>
                                    <w:sz w:val="19"/>
                                    <w:szCs w:val="19"/>
                                    <w:lang w:val="en-US"/>
                                  </w:rPr>
                                  <w:t>l</w:t>
                                </w:r>
                                <w:r w:rsidR="00D4533C" w:rsidRPr="001C50D0">
                                  <w:rPr>
                                    <w:rFonts w:ascii="Arial" w:eastAsia="Arial" w:hAnsi="Arial" w:cs="Arial"/>
                                    <w:color w:val="0E3B70"/>
                                    <w:sz w:val="19"/>
                                    <w:szCs w:val="19"/>
                                    <w:lang w:val="en-US"/>
                                  </w:rPr>
                                  <w:t>ockdown</w:t>
                                </w:r>
                                <w:r>
                                  <w:rPr>
                                    <w:rFonts w:ascii="Arial" w:eastAsia="Arial" w:hAnsi="Arial" w:cs="Arial"/>
                                    <w:color w:val="0E3B70"/>
                                    <w:sz w:val="19"/>
                                    <w:szCs w:val="19"/>
                                  </w:rPr>
                                  <w:t xml:space="preserve"> στον κύκλο εργασιών των ε</w:t>
                                </w:r>
                                <w:r w:rsidR="00D4533C" w:rsidRPr="001C50D0">
                                  <w:rPr>
                                    <w:rFonts w:ascii="Arial" w:eastAsia="Arial" w:hAnsi="Arial" w:cs="Arial"/>
                                    <w:color w:val="0E3B70"/>
                                    <w:sz w:val="19"/>
                                    <w:szCs w:val="19"/>
                                  </w:rPr>
                                  <w:t>πιχειρήσεων</w:t>
                                </w:r>
                                <w:r w:rsidR="002E2648">
                                  <w:rPr>
                                    <w:rFonts w:ascii="Arial" w:eastAsia="Arial" w:hAnsi="Arial" w:cs="Arial"/>
                                    <w:color w:val="0E3B70"/>
                                    <w:sz w:val="19"/>
                                    <w:szCs w:val="19"/>
                                    <w:vertAlign w:val="superscript"/>
                                  </w:rPr>
                                  <w:t>(*)</w:t>
                                </w:r>
                                <w:r>
                                  <w:rPr>
                                    <w:rFonts w:ascii="Arial" w:eastAsia="Arial" w:hAnsi="Arial" w:cs="Arial"/>
                                    <w:color w:val="0E3B70"/>
                                    <w:sz w:val="19"/>
                                    <w:szCs w:val="19"/>
                                  </w:rPr>
                                  <w:t xml:space="preserve"> ανά κλάδο της ο</w:t>
                                </w:r>
                                <w:r w:rsidR="00D4533C" w:rsidRPr="001C50D0">
                                  <w:rPr>
                                    <w:rFonts w:ascii="Arial" w:eastAsia="Arial" w:hAnsi="Arial" w:cs="Arial"/>
                                    <w:color w:val="0E3B70"/>
                                    <w:sz w:val="19"/>
                                    <w:szCs w:val="19"/>
                                  </w:rPr>
                                  <w:t>ικονομίας</w:t>
                                </w:r>
                              </w:p>
                              <w:p w14:paraId="46227B1D" w14:textId="77777777" w:rsidR="00D4533C" w:rsidRDefault="00252EA8" w:rsidP="00252EA8">
                                <w:pPr>
                                  <w:tabs>
                                    <w:tab w:val="left" w:pos="2410"/>
                                  </w:tabs>
                                  <w:spacing w:after="0" w:line="240" w:lineRule="auto"/>
                                  <w:rPr>
                                    <w:rFonts w:ascii="Arial" w:eastAsia="Arial" w:hAnsi="Arial" w:cs="Arial"/>
                                    <w:color w:val="0E3B70"/>
                                    <w:sz w:val="20"/>
                                    <w:szCs w:val="20"/>
                                  </w:rPr>
                                </w:pPr>
                                <w:r w:rsidRPr="00D75593">
                                  <w:rPr>
                                    <w:rFonts w:ascii="Arial" w:eastAsia="Arial" w:hAnsi="Arial" w:cs="Arial"/>
                                    <w:noProof/>
                                    <w:color w:val="0E3B70"/>
                                    <w:sz w:val="20"/>
                                    <w:szCs w:val="20"/>
                                    <w:lang w:eastAsia="el-GR"/>
                                  </w:rPr>
                                  <w:drawing>
                                    <wp:inline distT="0" distB="0" distL="0" distR="0" wp14:anchorId="547FC648" wp14:editId="44E68F5F">
                                      <wp:extent cx="5897880" cy="469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33D9EC77" w14:textId="77777777" w:rsidR="00D4533C" w:rsidRDefault="00A056C6" w:rsidP="00D4533C">
                                <w:pPr>
                                  <w:tabs>
                                    <w:tab w:val="left" w:pos="2410"/>
                                  </w:tabs>
                                  <w:spacing w:after="0" w:line="240" w:lineRule="auto"/>
                                  <w:rPr>
                                    <w:rFonts w:ascii="Arial" w:eastAsia="Arial" w:hAnsi="Arial" w:cs="Arial"/>
                                    <w:color w:val="0E3B70"/>
                                    <w:sz w:val="20"/>
                                    <w:szCs w:val="20"/>
                                  </w:rPr>
                                </w:pPr>
                                <w:r w:rsidRPr="00A056C6">
                                  <w:rPr>
                                    <w:noProof/>
                                    <w:lang w:eastAsia="el-GR"/>
                                  </w:rPr>
                                  <w:drawing>
                                    <wp:inline distT="0" distB="0" distL="0" distR="0" wp14:anchorId="766CF026" wp14:editId="366007A8">
                                      <wp:extent cx="5762625" cy="2838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838450"/>
                                              </a:xfrm>
                                              <a:prstGeom prst="rect">
                                                <a:avLst/>
                                              </a:prstGeom>
                                              <a:noFill/>
                                              <a:ln>
                                                <a:noFill/>
                                              </a:ln>
                                            </pic:spPr>
                                          </pic:pic>
                                        </a:graphicData>
                                      </a:graphic>
                                    </wp:inline>
                                  </w:drawing>
                                </w:r>
                              </w:p>
                              <w:p w14:paraId="4A515E68" w14:textId="77777777" w:rsidR="00D4533C" w:rsidRPr="005F4DC6" w:rsidRDefault="00D4533C" w:rsidP="00D4533C">
                                <w:pPr>
                                  <w:tabs>
                                    <w:tab w:val="left" w:pos="2410"/>
                                  </w:tabs>
                                  <w:spacing w:line="240" w:lineRule="auto"/>
                                  <w:jc w:val="center"/>
                                  <w:rPr>
                                    <w:rFonts w:ascii="Arial" w:hAnsi="Arial" w:cs="Arial"/>
                                    <w:sz w:val="20"/>
                                  </w:rPr>
                                </w:pPr>
                              </w:p>
                            </w:txbxContent>
                          </wps:txbx>
                          <wps:bodyPr rot="0" vert="horz" wrap="square" lIns="91440" tIns="45720" rIns="91440" bIns="45720" anchor="t" anchorCtr="0" upright="1">
                            <a:noAutofit/>
                          </wps:bodyPr>
                        </wps:wsp>
                      </wpg:grpSp>
                      <wpg:grpSp>
                        <wpg:cNvPr id="43" name="Group 43"/>
                        <wpg:cNvGrpSpPr/>
                        <wpg:grpSpPr>
                          <a:xfrm>
                            <a:off x="0" y="3457575"/>
                            <a:ext cx="7207885" cy="283345"/>
                            <a:chOff x="0" y="0"/>
                            <a:chExt cx="7207885" cy="283345"/>
                          </a:xfrm>
                        </wpg:grpSpPr>
                        <wps:wsp>
                          <wps:cNvPr id="34" name="Freeform 358"/>
                          <wps:cNvSpPr>
                            <a:spLocks/>
                          </wps:cNvSpPr>
                          <wps:spPr bwMode="auto">
                            <a:xfrm>
                              <a:off x="1123950" y="9525"/>
                              <a:ext cx="6083935" cy="27382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FDF70AF" w14:textId="77777777" w:rsidR="00D4533C" w:rsidRPr="0002604D" w:rsidRDefault="00D4533C" w:rsidP="00D4533C">
                                <w:pPr>
                                  <w:spacing w:after="0" w:line="240" w:lineRule="auto"/>
                                  <w:rPr>
                                    <w:rFonts w:ascii="Arial" w:hAnsi="Arial" w:cs="Arial"/>
                                    <w:sz w:val="14"/>
                                  </w:rPr>
                                </w:pPr>
                                <w:r>
                                  <w:rPr>
                                    <w:rFonts w:ascii="Arial" w:hAnsi="Arial" w:cs="Arial"/>
                                    <w:sz w:val="14"/>
                                  </w:rPr>
                                  <w:t xml:space="preserve">Σύνολο επιχειρήσεων της Ελληνικής Οικονομίας (Στατιστικό Μητρώο Επιχειρήσεων, έτους 2017) με υποχρέωση τήρησης διπλογραφικών βιβλίων </w:t>
                                </w:r>
                              </w:p>
                              <w:p w14:paraId="49F2C908" w14:textId="77777777" w:rsidR="00D4533C" w:rsidRPr="00C86A51" w:rsidRDefault="00D4533C" w:rsidP="00D4533C">
                                <w:pPr>
                                  <w:spacing w:after="0" w:line="240" w:lineRule="auto"/>
                                  <w:rPr>
                                    <w:rFonts w:ascii="Arial" w:hAnsi="Arial" w:cs="Arial"/>
                                    <w:sz w:val="14"/>
                                  </w:rPr>
                                </w:pPr>
                              </w:p>
                              <w:p w14:paraId="0217217C" w14:textId="77777777" w:rsidR="00D4533C" w:rsidRPr="00F76464" w:rsidRDefault="00D4533C" w:rsidP="00D4533C">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4C6C42E6" w14:textId="77777777" w:rsidR="00D4533C" w:rsidRPr="00F76464" w:rsidRDefault="00D4533C" w:rsidP="00D4533C">
                                <w:pPr>
                                  <w:rPr>
                                    <w:rFonts w:ascii="Arial" w:hAnsi="Arial" w:cs="Arial"/>
                                    <w:sz w:val="14"/>
                                  </w:rPr>
                                </w:pPr>
                              </w:p>
                              <w:p w14:paraId="704F5BE1" w14:textId="77777777" w:rsidR="00D4533C" w:rsidRPr="00F76464" w:rsidRDefault="00D4533C" w:rsidP="00D4533C">
                                <w:pPr>
                                  <w:rPr>
                                    <w:rFonts w:ascii="Arial" w:hAnsi="Arial" w:cs="Arial"/>
                                    <w:sz w:val="14"/>
                                  </w:rPr>
                                </w:pPr>
                              </w:p>
                              <w:p w14:paraId="2F84ADEA" w14:textId="77777777" w:rsidR="00D4533C" w:rsidRPr="00F76464" w:rsidRDefault="00D4533C" w:rsidP="00D4533C">
                                <w:pPr>
                                  <w:rPr>
                                    <w:rFonts w:ascii="Arial" w:hAnsi="Arial" w:cs="Arial"/>
                                    <w:sz w:val="14"/>
                                  </w:rPr>
                                </w:pPr>
                              </w:p>
                              <w:p w14:paraId="1010C87F" w14:textId="77777777" w:rsidR="00D4533C" w:rsidRPr="00F76464" w:rsidRDefault="00D4533C" w:rsidP="00D4533C">
                                <w:pPr>
                                  <w:rPr>
                                    <w:rFonts w:ascii="Arial" w:hAnsi="Arial" w:cs="Arial"/>
                                    <w:sz w:val="14"/>
                                  </w:rPr>
                                </w:pPr>
                              </w:p>
                              <w:p w14:paraId="6EE8657C" w14:textId="77777777" w:rsidR="00D4533C" w:rsidRPr="00F76464" w:rsidRDefault="00D4533C" w:rsidP="00D4533C">
                                <w:pPr>
                                  <w:rPr>
                                    <w:rFonts w:ascii="Arial" w:hAnsi="Arial" w:cs="Arial"/>
                                    <w:sz w:val="14"/>
                                  </w:rPr>
                                </w:pPr>
                              </w:p>
                              <w:p w14:paraId="648A2C79" w14:textId="77777777" w:rsidR="00D4533C" w:rsidRPr="00F76464" w:rsidRDefault="00D4533C" w:rsidP="00D4533C">
                                <w:pPr>
                                  <w:rPr>
                                    <w:rFonts w:ascii="Arial" w:hAnsi="Arial" w:cs="Arial"/>
                                    <w:sz w:val="14"/>
                                  </w:rPr>
                                </w:pPr>
                              </w:p>
                              <w:p w14:paraId="23D9037D" w14:textId="77777777" w:rsidR="00D4533C" w:rsidRPr="00F76464" w:rsidRDefault="00D4533C" w:rsidP="00D4533C">
                                <w:pPr>
                                  <w:rPr>
                                    <w:rFonts w:ascii="Arial" w:hAnsi="Arial" w:cs="Arial"/>
                                    <w:sz w:val="14"/>
                                  </w:rPr>
                                </w:pPr>
                              </w:p>
                              <w:p w14:paraId="57678A9B" w14:textId="77777777" w:rsidR="00D4533C" w:rsidRPr="00F76464" w:rsidRDefault="00D4533C" w:rsidP="00D4533C">
                                <w:pPr>
                                  <w:rPr>
                                    <w:rFonts w:ascii="Arial" w:hAnsi="Arial" w:cs="Arial"/>
                                    <w:sz w:val="14"/>
                                  </w:rPr>
                                </w:pPr>
                              </w:p>
                              <w:p w14:paraId="3A3D3EFD" w14:textId="77777777" w:rsidR="00D4533C" w:rsidRPr="00F76464" w:rsidRDefault="00D4533C" w:rsidP="00D4533C">
                                <w:pPr>
                                  <w:rPr>
                                    <w:rFonts w:ascii="Arial" w:hAnsi="Arial" w:cs="Arial"/>
                                    <w:sz w:val="14"/>
                                  </w:rPr>
                                </w:pPr>
                              </w:p>
                              <w:p w14:paraId="5AA65237" w14:textId="77777777" w:rsidR="00D4533C" w:rsidRPr="00F76464" w:rsidRDefault="00D4533C" w:rsidP="00D4533C">
                                <w:pPr>
                                  <w:rPr>
                                    <w:rFonts w:ascii="Arial" w:hAnsi="Arial" w:cs="Arial"/>
                                    <w:sz w:val="14"/>
                                  </w:rPr>
                                </w:pPr>
                              </w:p>
                              <w:p w14:paraId="39ACEDCF" w14:textId="77777777" w:rsidR="00D4533C" w:rsidRPr="00F76464" w:rsidRDefault="00D4533C" w:rsidP="00D4533C">
                                <w:pPr>
                                  <w:rPr>
                                    <w:rFonts w:ascii="Arial" w:hAnsi="Arial" w:cs="Arial"/>
                                    <w:sz w:val="14"/>
                                  </w:rPr>
                                </w:pPr>
                              </w:p>
                              <w:p w14:paraId="3A2BF245" w14:textId="77777777" w:rsidR="00D4533C" w:rsidRPr="00F76464" w:rsidRDefault="00D4533C" w:rsidP="00D4533C">
                                <w:pPr>
                                  <w:rPr>
                                    <w:rFonts w:ascii="Arial" w:hAnsi="Arial" w:cs="Arial"/>
                                    <w:sz w:val="14"/>
                                  </w:rPr>
                                </w:pPr>
                              </w:p>
                            </w:txbxContent>
                          </wps:txbx>
                          <wps:bodyPr rot="0" vert="horz" wrap="square" lIns="91440" tIns="45720" rIns="91440" bIns="45720" anchor="t" anchorCtr="0" upright="1">
                            <a:noAutofit/>
                          </wps:bodyPr>
                        </wps:wsp>
                        <wps:wsp>
                          <wps:cNvPr id="35" name="Freeform 358"/>
                          <wps:cNvSpPr>
                            <a:spLocks/>
                          </wps:cNvSpPr>
                          <wps:spPr bwMode="auto">
                            <a:xfrm>
                              <a:off x="0" y="0"/>
                              <a:ext cx="1007110" cy="28005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1AC42F" w14:textId="77777777" w:rsidR="00D4533C" w:rsidRPr="00F27802" w:rsidRDefault="002E2648" w:rsidP="00D4533C">
                                <w:pPr>
                                  <w:jc w:val="center"/>
                                  <w:rPr>
                                    <w:rFonts w:ascii="Arial" w:hAnsi="Arial" w:cs="Arial"/>
                                    <w:b/>
                                    <w:color w:val="0070C0"/>
                                    <w:sz w:val="18"/>
                                  </w:rPr>
                                </w:pPr>
                                <w:r>
                                  <w:rPr>
                                    <w:rFonts w:ascii="Arial" w:hAnsi="Arial" w:cs="Arial"/>
                                    <w:b/>
                                    <w:color w:val="0070C0"/>
                                    <w:sz w:val="18"/>
                                  </w:rPr>
                                  <w:t>Σημείωση</w:t>
                                </w:r>
                                <w:r w:rsidRPr="002E2648">
                                  <w:rPr>
                                    <w:rFonts w:ascii="Arial" w:hAnsi="Arial" w:cs="Arial"/>
                                    <w:b/>
                                    <w:color w:val="0070C0"/>
                                    <w:sz w:val="18"/>
                                    <w:vertAlign w:val="superscript"/>
                                  </w:rPr>
                                  <w:t>(*)</w:t>
                                </w:r>
                                <w:r w:rsidR="00D4533C" w:rsidRPr="00F27802">
                                  <w:rPr>
                                    <w:rFonts w:ascii="Arial" w:hAnsi="Arial" w:cs="Arial"/>
                                    <w:b/>
                                    <w:color w:val="0070C0"/>
                                    <w:sz w:val="18"/>
                                  </w:rPr>
                                  <w:t>:</w:t>
                                </w:r>
                              </w:p>
                              <w:p w14:paraId="46E50D73" w14:textId="77777777" w:rsidR="00D4533C" w:rsidRPr="00F76464" w:rsidRDefault="00D4533C" w:rsidP="00D4533C">
                                <w:pPr>
                                  <w:rPr>
                                    <w:rFonts w:ascii="Arial" w:hAnsi="Arial" w:cs="Arial"/>
                                    <w:sz w:val="14"/>
                                  </w:rPr>
                                </w:pPr>
                              </w:p>
                              <w:p w14:paraId="5C41CE77" w14:textId="77777777" w:rsidR="00D4533C" w:rsidRPr="00F76464" w:rsidRDefault="00D4533C" w:rsidP="00D4533C">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639A9554" w14:textId="77777777" w:rsidR="00D4533C" w:rsidRPr="00F76464" w:rsidRDefault="00D4533C" w:rsidP="00D4533C">
                                <w:pPr>
                                  <w:rPr>
                                    <w:rFonts w:ascii="Arial" w:hAnsi="Arial" w:cs="Arial"/>
                                    <w:sz w:val="14"/>
                                  </w:rPr>
                                </w:pPr>
                              </w:p>
                              <w:p w14:paraId="3C5F9926" w14:textId="77777777" w:rsidR="00D4533C" w:rsidRPr="00F76464" w:rsidRDefault="00D4533C" w:rsidP="00D4533C">
                                <w:pPr>
                                  <w:rPr>
                                    <w:rFonts w:ascii="Arial" w:hAnsi="Arial" w:cs="Arial"/>
                                    <w:sz w:val="14"/>
                                  </w:rPr>
                                </w:pPr>
                              </w:p>
                              <w:p w14:paraId="3A831448" w14:textId="77777777" w:rsidR="00D4533C" w:rsidRPr="00F76464" w:rsidRDefault="00D4533C" w:rsidP="00D4533C">
                                <w:pPr>
                                  <w:rPr>
                                    <w:rFonts w:ascii="Arial" w:hAnsi="Arial" w:cs="Arial"/>
                                    <w:sz w:val="14"/>
                                  </w:rPr>
                                </w:pPr>
                              </w:p>
                              <w:p w14:paraId="51ADE0F4" w14:textId="77777777" w:rsidR="00D4533C" w:rsidRPr="00F76464" w:rsidRDefault="00D4533C" w:rsidP="00D4533C">
                                <w:pPr>
                                  <w:rPr>
                                    <w:rFonts w:ascii="Arial" w:hAnsi="Arial" w:cs="Arial"/>
                                    <w:sz w:val="14"/>
                                  </w:rPr>
                                </w:pPr>
                              </w:p>
                              <w:p w14:paraId="169BBF78" w14:textId="77777777" w:rsidR="00D4533C" w:rsidRPr="00F76464" w:rsidRDefault="00D4533C" w:rsidP="00D4533C">
                                <w:pPr>
                                  <w:rPr>
                                    <w:rFonts w:ascii="Arial" w:hAnsi="Arial" w:cs="Arial"/>
                                    <w:sz w:val="14"/>
                                  </w:rPr>
                                </w:pPr>
                              </w:p>
                              <w:p w14:paraId="700D155D" w14:textId="77777777" w:rsidR="00D4533C" w:rsidRPr="00F76464" w:rsidRDefault="00D4533C" w:rsidP="00D4533C">
                                <w:pPr>
                                  <w:rPr>
                                    <w:rFonts w:ascii="Arial" w:hAnsi="Arial" w:cs="Arial"/>
                                    <w:sz w:val="14"/>
                                  </w:rPr>
                                </w:pPr>
                              </w:p>
                              <w:p w14:paraId="40F98885" w14:textId="77777777" w:rsidR="00D4533C" w:rsidRPr="00F76464" w:rsidRDefault="00D4533C" w:rsidP="00D4533C">
                                <w:pPr>
                                  <w:rPr>
                                    <w:rFonts w:ascii="Arial" w:hAnsi="Arial" w:cs="Arial"/>
                                    <w:sz w:val="14"/>
                                  </w:rPr>
                                </w:pPr>
                              </w:p>
                              <w:p w14:paraId="3FF73A59" w14:textId="77777777" w:rsidR="00D4533C" w:rsidRPr="00F76464" w:rsidRDefault="00D4533C" w:rsidP="00D4533C">
                                <w:pPr>
                                  <w:rPr>
                                    <w:rFonts w:ascii="Arial" w:hAnsi="Arial" w:cs="Arial"/>
                                    <w:sz w:val="14"/>
                                  </w:rPr>
                                </w:pPr>
                              </w:p>
                              <w:p w14:paraId="0A862E9E" w14:textId="77777777" w:rsidR="00D4533C" w:rsidRPr="00F76464" w:rsidRDefault="00D4533C" w:rsidP="00D4533C">
                                <w:pPr>
                                  <w:rPr>
                                    <w:rFonts w:ascii="Arial" w:hAnsi="Arial" w:cs="Arial"/>
                                    <w:sz w:val="14"/>
                                  </w:rPr>
                                </w:pPr>
                              </w:p>
                              <w:p w14:paraId="58B72569" w14:textId="77777777" w:rsidR="00D4533C" w:rsidRPr="00F76464" w:rsidRDefault="00D4533C" w:rsidP="00D4533C">
                                <w:pPr>
                                  <w:rPr>
                                    <w:rFonts w:ascii="Arial" w:hAnsi="Arial" w:cs="Arial"/>
                                    <w:sz w:val="14"/>
                                  </w:rPr>
                                </w:pPr>
                              </w:p>
                              <w:p w14:paraId="052307F6" w14:textId="77777777" w:rsidR="00D4533C" w:rsidRPr="00F76464" w:rsidRDefault="00D4533C" w:rsidP="00D4533C">
                                <w:pPr>
                                  <w:rPr>
                                    <w:rFonts w:ascii="Arial" w:hAnsi="Arial" w:cs="Arial"/>
                                    <w:sz w:val="14"/>
                                  </w:rPr>
                                </w:pPr>
                              </w:p>
                              <w:p w14:paraId="2BF5218A" w14:textId="77777777" w:rsidR="00D4533C" w:rsidRPr="00F76464" w:rsidRDefault="00D4533C" w:rsidP="00D4533C">
                                <w:pPr>
                                  <w:rPr>
                                    <w:rFonts w:ascii="Arial" w:hAnsi="Arial" w:cs="Arial"/>
                                    <w:sz w:val="14"/>
                                  </w:rPr>
                                </w:pP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74EC9354" id="Group 44" o:spid="_x0000_s1026" style="position:absolute;left:0;text-align:left;margin-left:0;margin-top:118.1pt;width:567.9pt;height:286.3pt;z-index:251677696;mso-position-horizontal:left;mso-position-horizontal-relative:margin;mso-height-relative:margin" coordorigin=",1047" coordsize="72123,36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">
                <v:group id="Group 399" o:spid="_x0000_s1027" style="position:absolute;left:95;top:1047;width:72028;height:33121" coordorigin=",803" coordsize="71836,25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rect id="Rectangle 24" o:spid="_x0000_s1028" style="position:absolute;top:803;width:9926;height:25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" fillcolor="#e5e4de" stroked="f">
                    <v:textbox>
                      <w:txbxContent>
                        <w:p w:rsidR="00D4533C" w:rsidRPr="00E13B17" w:rsidRDefault="00D4533C" w:rsidP="00D4533C">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1</w:t>
                          </w:r>
                        </w:p>
                        <w:p w:rsidR="00D4533C" w:rsidRPr="00E13B17"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Default="00D4533C" w:rsidP="00D4533C">
                          <w:pPr>
                            <w:jc w:val="center"/>
                            <w:rPr>
                              <w:rFonts w:ascii="Arial" w:hAnsi="Arial" w:cs="Arial"/>
                              <w:color w:val="E24C37"/>
                              <w:spacing w:val="-4"/>
                              <w:sz w:val="18"/>
                              <w:lang w:val="en-US"/>
                            </w:rPr>
                          </w:pPr>
                        </w:p>
                        <w:p w:rsidR="00D4533C" w:rsidRDefault="00D4533C" w:rsidP="00D4533C">
                          <w:pPr>
                            <w:jc w:val="center"/>
                            <w:rPr>
                              <w:rFonts w:ascii="Arial" w:hAnsi="Arial" w:cs="Arial"/>
                              <w:color w:val="E24C37"/>
                              <w:spacing w:val="-4"/>
                              <w:sz w:val="18"/>
                              <w:lang w:val="en-US"/>
                            </w:rPr>
                          </w:pPr>
                        </w:p>
                        <w:p w:rsidR="00D4533C" w:rsidRPr="00E13B17" w:rsidRDefault="00D4533C" w:rsidP="00D4533C">
                          <w:pPr>
                            <w:jc w:val="center"/>
                            <w:rPr>
                              <w:rFonts w:ascii="Arial" w:hAnsi="Arial" w:cs="Arial"/>
                              <w:color w:val="E24C37"/>
                              <w:spacing w:val="-4"/>
                              <w:sz w:val="18"/>
                              <w:lang w:val="en-US"/>
                            </w:rPr>
                          </w:pPr>
                        </w:p>
                        <w:p w:rsidR="00D4533C" w:rsidRPr="007F4129" w:rsidRDefault="00D4533C" w:rsidP="00D4533C">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Pr>
                              <w:rFonts w:ascii="Arial" w:hAnsi="Arial" w:cs="Arial"/>
                              <w:color w:val="000000"/>
                              <w:spacing w:val="-4"/>
                              <w:sz w:val="18"/>
                              <w:lang w:val="en-US"/>
                            </w:rPr>
                            <w:t>ΕΛΣΤΑΤ</w:t>
                          </w:r>
                        </w:p>
                      </w:txbxContent>
                    </v:textbox>
                  </v:rect>
                  <v:shape id="Freeform 364" o:spid="_x0000_s1029" style="position:absolute;left:11158;top:803;width:60678;height:25393;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" adj="-11796480,,5400" path="m9585,l,,,4123r9585,l9585,xe" fillcolor="#e5e4de" stroked="f">
                    <v:stroke joinstyle="round"/>
                    <v:formulas/>
                    <v:path arrowok="t" o:connecttype="custom" o:connectlocs="38526511,0;0,0;0,16183192;38526511,16183192;38526511,0" o:connectangles="0,0,0,0,0" textboxrect="0,0,9586,4124"/>
                    <v:textbox>
                      <w:txbxContent>
                        <w:p w:rsidR="00252EA8" w:rsidRPr="00252EA8" w:rsidRDefault="00252EA8" w:rsidP="00252EA8">
                          <w:pPr>
                            <w:tabs>
                              <w:tab w:val="left" w:pos="2410"/>
                            </w:tabs>
                            <w:spacing w:after="0" w:line="240" w:lineRule="auto"/>
                            <w:rPr>
                              <w:rFonts w:ascii="Arial" w:eastAsia="Arial" w:hAnsi="Arial" w:cs="Arial"/>
                              <w:color w:val="0E3B70"/>
                              <w:sz w:val="2"/>
                              <w:szCs w:val="19"/>
                            </w:rPr>
                          </w:pPr>
                        </w:p>
                        <w:p w:rsidR="000633C8" w:rsidRPr="007A5EA0" w:rsidRDefault="000633C8" w:rsidP="00252EA8">
                          <w:pPr>
                            <w:tabs>
                              <w:tab w:val="left" w:pos="2410"/>
                            </w:tabs>
                            <w:spacing w:after="0" w:line="240" w:lineRule="auto"/>
                            <w:rPr>
                              <w:rFonts w:ascii="Arial" w:eastAsia="Arial" w:hAnsi="Arial" w:cs="Arial"/>
                              <w:color w:val="0E3B70"/>
                              <w:sz w:val="12"/>
                              <w:szCs w:val="19"/>
                            </w:rPr>
                          </w:pPr>
                        </w:p>
                        <w:p w:rsidR="00D4533C" w:rsidRPr="001C50D0" w:rsidRDefault="00AA4793" w:rsidP="00252EA8">
                          <w:pPr>
                            <w:tabs>
                              <w:tab w:val="left" w:pos="2410"/>
                            </w:tabs>
                            <w:spacing w:after="0" w:line="240" w:lineRule="auto"/>
                            <w:rPr>
                              <w:rFonts w:ascii="Arial" w:eastAsia="Arial" w:hAnsi="Arial" w:cs="Arial"/>
                              <w:color w:val="0E3B70"/>
                              <w:sz w:val="19"/>
                              <w:szCs w:val="19"/>
                            </w:rPr>
                          </w:pPr>
                          <w:r>
                            <w:rPr>
                              <w:rFonts w:ascii="Arial" w:eastAsia="Arial" w:hAnsi="Arial" w:cs="Arial"/>
                              <w:color w:val="0E3B70"/>
                              <w:sz w:val="19"/>
                              <w:szCs w:val="19"/>
                            </w:rPr>
                            <w:t>Η αρνητική ε</w:t>
                          </w:r>
                          <w:r w:rsidR="00D4533C" w:rsidRPr="001C50D0">
                            <w:rPr>
                              <w:rFonts w:ascii="Arial" w:eastAsia="Arial" w:hAnsi="Arial" w:cs="Arial"/>
                              <w:color w:val="0E3B70"/>
                              <w:sz w:val="19"/>
                              <w:szCs w:val="19"/>
                            </w:rPr>
                            <w:t xml:space="preserve">πίδραση του </w:t>
                          </w:r>
                          <w:r>
                            <w:rPr>
                              <w:rFonts w:ascii="Arial" w:eastAsia="Arial" w:hAnsi="Arial" w:cs="Arial"/>
                              <w:color w:val="0E3B70"/>
                              <w:sz w:val="19"/>
                              <w:szCs w:val="19"/>
                              <w:lang w:val="en-US"/>
                            </w:rPr>
                            <w:t>l</w:t>
                          </w:r>
                          <w:r w:rsidR="00D4533C" w:rsidRPr="001C50D0">
                            <w:rPr>
                              <w:rFonts w:ascii="Arial" w:eastAsia="Arial" w:hAnsi="Arial" w:cs="Arial"/>
                              <w:color w:val="0E3B70"/>
                              <w:sz w:val="19"/>
                              <w:szCs w:val="19"/>
                              <w:lang w:val="en-US"/>
                            </w:rPr>
                            <w:t>ockdown</w:t>
                          </w:r>
                          <w:r>
                            <w:rPr>
                              <w:rFonts w:ascii="Arial" w:eastAsia="Arial" w:hAnsi="Arial" w:cs="Arial"/>
                              <w:color w:val="0E3B70"/>
                              <w:sz w:val="19"/>
                              <w:szCs w:val="19"/>
                            </w:rPr>
                            <w:t xml:space="preserve"> στον κύκλο εργασιών των ε</w:t>
                          </w:r>
                          <w:r w:rsidR="00D4533C" w:rsidRPr="001C50D0">
                            <w:rPr>
                              <w:rFonts w:ascii="Arial" w:eastAsia="Arial" w:hAnsi="Arial" w:cs="Arial"/>
                              <w:color w:val="0E3B70"/>
                              <w:sz w:val="19"/>
                              <w:szCs w:val="19"/>
                            </w:rPr>
                            <w:t>πιχειρήσεων</w:t>
                          </w:r>
                          <w:r w:rsidR="002E2648">
                            <w:rPr>
                              <w:rFonts w:ascii="Arial" w:eastAsia="Arial" w:hAnsi="Arial" w:cs="Arial"/>
                              <w:color w:val="0E3B70"/>
                              <w:sz w:val="19"/>
                              <w:szCs w:val="19"/>
                              <w:vertAlign w:val="superscript"/>
                            </w:rPr>
                            <w:t>(*)</w:t>
                          </w:r>
                          <w:r>
                            <w:rPr>
                              <w:rFonts w:ascii="Arial" w:eastAsia="Arial" w:hAnsi="Arial" w:cs="Arial"/>
                              <w:color w:val="0E3B70"/>
                              <w:sz w:val="19"/>
                              <w:szCs w:val="19"/>
                            </w:rPr>
                            <w:t xml:space="preserve"> ανά κλάδο της ο</w:t>
                          </w:r>
                          <w:r w:rsidR="00D4533C" w:rsidRPr="001C50D0">
                            <w:rPr>
                              <w:rFonts w:ascii="Arial" w:eastAsia="Arial" w:hAnsi="Arial" w:cs="Arial"/>
                              <w:color w:val="0E3B70"/>
                              <w:sz w:val="19"/>
                              <w:szCs w:val="19"/>
                            </w:rPr>
                            <w:t>ικονομίας</w:t>
                          </w:r>
                        </w:p>
                        <w:p w:rsidR="00D4533C" w:rsidRDefault="00252EA8" w:rsidP="00252EA8">
                          <w:pPr>
                            <w:tabs>
                              <w:tab w:val="left" w:pos="2410"/>
                            </w:tabs>
                            <w:spacing w:after="0" w:line="240" w:lineRule="auto"/>
                            <w:rPr>
                              <w:rFonts w:ascii="Arial" w:eastAsia="Arial" w:hAnsi="Arial" w:cs="Arial"/>
                              <w:color w:val="0E3B70"/>
                              <w:sz w:val="20"/>
                              <w:szCs w:val="20"/>
                            </w:rPr>
                          </w:pPr>
                          <w:r w:rsidRPr="00D75593">
                            <w:rPr>
                              <w:rFonts w:ascii="Arial" w:eastAsia="Arial" w:hAnsi="Arial" w:cs="Arial"/>
                              <w:noProof/>
                              <w:color w:val="0E3B70"/>
                              <w:sz w:val="20"/>
                              <w:szCs w:val="20"/>
                              <w:lang w:eastAsia="el-GR"/>
                            </w:rPr>
                            <w:drawing>
                              <wp:inline distT="0" distB="0" distL="0" distR="0" wp14:anchorId="547FC648" wp14:editId="44E68F5F">
                                <wp:extent cx="5897880" cy="469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rsidR="00D4533C" w:rsidRDefault="00A056C6" w:rsidP="00D4533C">
                          <w:pPr>
                            <w:tabs>
                              <w:tab w:val="left" w:pos="2410"/>
                            </w:tabs>
                            <w:spacing w:after="0" w:line="240" w:lineRule="auto"/>
                            <w:rPr>
                              <w:rFonts w:ascii="Arial" w:eastAsia="Arial" w:hAnsi="Arial" w:cs="Arial"/>
                              <w:color w:val="0E3B70"/>
                              <w:sz w:val="20"/>
                              <w:szCs w:val="20"/>
                            </w:rPr>
                          </w:pPr>
                          <w:r w:rsidRPr="00A056C6">
                            <w:rPr>
                              <w:noProof/>
                              <w:lang w:eastAsia="el-GR"/>
                            </w:rPr>
                            <w:drawing>
                              <wp:inline distT="0" distB="0" distL="0" distR="0" wp14:anchorId="766CF026" wp14:editId="366007A8">
                                <wp:extent cx="5762625" cy="2838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838450"/>
                                        </a:xfrm>
                                        <a:prstGeom prst="rect">
                                          <a:avLst/>
                                        </a:prstGeom>
                                        <a:noFill/>
                                        <a:ln>
                                          <a:noFill/>
                                        </a:ln>
                                      </pic:spPr>
                                    </pic:pic>
                                  </a:graphicData>
                                </a:graphic>
                              </wp:inline>
                            </w:drawing>
                          </w:r>
                        </w:p>
                        <w:p w:rsidR="00D4533C" w:rsidRPr="005F4DC6" w:rsidRDefault="00D4533C" w:rsidP="00D4533C">
                          <w:pPr>
                            <w:tabs>
                              <w:tab w:val="left" w:pos="2410"/>
                            </w:tabs>
                            <w:spacing w:line="240" w:lineRule="auto"/>
                            <w:jc w:val="center"/>
                            <w:rPr>
                              <w:rFonts w:ascii="Arial" w:hAnsi="Arial" w:cs="Arial"/>
                              <w:sz w:val="20"/>
                            </w:rPr>
                          </w:pPr>
                        </w:p>
                      </w:txbxContent>
                    </v:textbox>
                  </v:shape>
                </v:group>
                <v:group id="Group 43" o:spid="_x0000_s1030" style="position:absolute;top:34575;width:72078;height:2834" coordsize="72078,2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_x0000_s1031" style="position:absolute;left:11239;top:95;width:60839;height:2738;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" adj="-11796480,,5400" path="m9585,l,,,4123r9585,l9585,xe" fillcolor="#e5e4de" stroked="f">
                    <v:stroke joinstyle="round"/>
                    <v:formulas/>
                    <v:path arrowok="t" o:connecttype="custom" o:connectlocs="2147483646,0;0,0;0,174507996;2147483646,174507996;2147483646,0" o:connectangles="0,0,0,0,0" textboxrect="0,0,9586,4124"/>
                    <v:textbox>
                      <w:txbxContent>
                        <w:p w:rsidR="00D4533C" w:rsidRPr="0002604D" w:rsidRDefault="00D4533C" w:rsidP="00D4533C">
                          <w:pPr>
                            <w:spacing w:after="0" w:line="240" w:lineRule="auto"/>
                            <w:rPr>
                              <w:rFonts w:ascii="Arial" w:hAnsi="Arial" w:cs="Arial"/>
                              <w:sz w:val="14"/>
                            </w:rPr>
                          </w:pPr>
                          <w:r>
                            <w:rPr>
                              <w:rFonts w:ascii="Arial" w:hAnsi="Arial" w:cs="Arial"/>
                              <w:sz w:val="14"/>
                            </w:rPr>
                            <w:t xml:space="preserve">Σύνολο επιχειρήσεων της Ελληνικής Οικονομίας (Στατιστικό Μητρώο Επιχειρήσεων, έτους 2017) με υποχρέωση τήρησης διπλογραφικών βιβλίων </w:t>
                          </w:r>
                        </w:p>
                        <w:p w:rsidR="00D4533C" w:rsidRPr="00C86A51" w:rsidRDefault="00D4533C" w:rsidP="00D4533C">
                          <w:pPr>
                            <w:spacing w:after="0" w:line="240" w:lineRule="auto"/>
                            <w:rPr>
                              <w:rFonts w:ascii="Arial" w:hAnsi="Arial" w:cs="Arial"/>
                              <w:sz w:val="14"/>
                            </w:rPr>
                          </w:pPr>
                        </w:p>
                        <w:p w:rsidR="00D4533C" w:rsidRPr="00F76464" w:rsidRDefault="00D4533C" w:rsidP="00D4533C">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txbxContent>
                    </v:textbox>
                  </v:shape>
                  <v:shape id="_x0000_s1032" style="position:absolute;width:10071;height:280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" adj="-11796480,,5400" path="m9585,l,,,4123r9585,l9585,xe" fillcolor="#e5e4de" stroked="f">
                    <v:stroke joinstyle="round"/>
                    <v:formulas/>
                    <v:path arrowok="t" o:connecttype="custom" o:connectlocs="639448137,0;0,0;0,178481618;639448137,178481618;639448137,0" o:connectangles="0,0,0,0,0" textboxrect="0,0,9586,4124"/>
                    <v:textbox>
                      <w:txbxContent>
                        <w:p w:rsidR="00D4533C" w:rsidRPr="00F27802" w:rsidRDefault="002E2648" w:rsidP="00D4533C">
                          <w:pPr>
                            <w:jc w:val="center"/>
                            <w:rPr>
                              <w:rFonts w:ascii="Arial" w:hAnsi="Arial" w:cs="Arial"/>
                              <w:b/>
                              <w:color w:val="0070C0"/>
                              <w:sz w:val="18"/>
                            </w:rPr>
                          </w:pPr>
                          <w:r>
                            <w:rPr>
                              <w:rFonts w:ascii="Arial" w:hAnsi="Arial" w:cs="Arial"/>
                              <w:b/>
                              <w:color w:val="0070C0"/>
                              <w:sz w:val="18"/>
                            </w:rPr>
                            <w:t>Σημείωση</w:t>
                          </w:r>
                          <w:r w:rsidRPr="002E2648">
                            <w:rPr>
                              <w:rFonts w:ascii="Arial" w:hAnsi="Arial" w:cs="Arial"/>
                              <w:b/>
                              <w:color w:val="0070C0"/>
                              <w:sz w:val="18"/>
                              <w:vertAlign w:val="superscript"/>
                            </w:rPr>
                            <w:t>(*)</w:t>
                          </w:r>
                          <w:r w:rsidR="00D4533C" w:rsidRPr="00F27802">
                            <w:rPr>
                              <w:rFonts w:ascii="Arial" w:hAnsi="Arial" w:cs="Arial"/>
                              <w:b/>
                              <w:color w:val="0070C0"/>
                              <w:sz w:val="18"/>
                            </w:rPr>
                            <w:t>:</w:t>
                          </w: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p w:rsidR="00D4533C" w:rsidRPr="00F76464" w:rsidRDefault="00D4533C" w:rsidP="00D4533C">
                          <w:pPr>
                            <w:rPr>
                              <w:rFonts w:ascii="Arial" w:hAnsi="Arial" w:cs="Arial"/>
                              <w:sz w:val="14"/>
                            </w:rPr>
                          </w:pPr>
                        </w:p>
                      </w:txbxContent>
                    </v:textbox>
                  </v:shape>
                </v:group>
                <w10:wrap anchorx="margin"/>
              </v:group>
            </w:pict>
          </mc:Fallback>
        </mc:AlternateContent>
      </w:r>
      <w:r w:rsidR="00252EA8" w:rsidRPr="0067227F">
        <w:rPr>
          <w:rFonts w:cs="Arial"/>
          <w:sz w:val="20"/>
        </w:rPr>
        <w:t>Η ανάλυση του κύκλου εργασιών αποτελεί μια πρώτη προσέγγιση για την «ποσοτικοποίηση» του αρχικού αντικτύπου των περιοριστικών μέτρων στην παραγωγική δραστηριότητα και παρέχει μια ένδειξη για το ποιοι κλάδοι θα σημειώσουν ταχύτερη ή βραδύτερη ανάκαμψη μετά την πλήρη άρση των μέτρων. Ωστόσο, λόγω της υψηλής αβεβαιότητας</w:t>
      </w:r>
      <w:r w:rsidR="00E3772F" w:rsidRPr="0067227F">
        <w:rPr>
          <w:rFonts w:cs="Arial"/>
          <w:sz w:val="20"/>
        </w:rPr>
        <w:t>,</w:t>
      </w:r>
      <w:r w:rsidR="00252EA8" w:rsidRPr="0067227F">
        <w:rPr>
          <w:rFonts w:cs="Arial"/>
          <w:sz w:val="20"/>
        </w:rPr>
        <w:t xml:space="preserve"> είναι εξαιρετικά δύσκολο να εκτιμηθεί το ακριβές μέγεθος της βραχυπρόθεσμης μεταβολής και ως εκ τούτου οι συνέπειες στο ρυθμό </w:t>
      </w:r>
      <w:r w:rsidR="00CC455A" w:rsidRPr="0067227F">
        <w:rPr>
          <w:rFonts w:cs="Arial"/>
          <w:sz w:val="20"/>
        </w:rPr>
        <w:t>μεταβολής του</w:t>
      </w:r>
      <w:r w:rsidR="00C7528B" w:rsidRPr="0067227F">
        <w:rPr>
          <w:rFonts w:cs="Arial"/>
          <w:sz w:val="20"/>
        </w:rPr>
        <w:t xml:space="preserve"> </w:t>
      </w:r>
      <w:r w:rsidR="00C7528B" w:rsidRPr="0067227F">
        <w:rPr>
          <w:rFonts w:cs="Arial"/>
          <w:color w:val="000000" w:themeColor="text1"/>
          <w:sz w:val="20"/>
        </w:rPr>
        <w:t>Ακ</w:t>
      </w:r>
      <w:r w:rsidR="00CC455A" w:rsidRPr="0067227F">
        <w:rPr>
          <w:rFonts w:cs="Arial"/>
          <w:color w:val="000000" w:themeColor="text1"/>
          <w:sz w:val="20"/>
        </w:rPr>
        <w:t>αθάριστου</w:t>
      </w:r>
      <w:r w:rsidR="00C7528B" w:rsidRPr="0067227F">
        <w:rPr>
          <w:rFonts w:cs="Arial"/>
          <w:color w:val="000000" w:themeColor="text1"/>
          <w:sz w:val="20"/>
        </w:rPr>
        <w:t xml:space="preserve"> </w:t>
      </w:r>
      <w:r w:rsidR="00CC455A" w:rsidRPr="0067227F">
        <w:rPr>
          <w:rFonts w:cs="Arial"/>
          <w:color w:val="000000" w:themeColor="text1"/>
          <w:sz w:val="20"/>
        </w:rPr>
        <w:t>Εγχώριου Προϊόντος (ΑΕΠ)</w:t>
      </w:r>
      <w:r w:rsidR="00252EA8" w:rsidRPr="0067227F">
        <w:rPr>
          <w:rFonts w:cs="Arial"/>
          <w:color w:val="000000" w:themeColor="text1"/>
          <w:sz w:val="20"/>
        </w:rPr>
        <w:t>. Επιπλέον, η συνολική επίδραση στην οικονομία θα εξαρτηθεί και από άλλους παράγοντες, όπως το χρονικό διάστημα κατά το οποίο θα παραμείνουν σε ισχύ οι εναπομείναντες περιορισμοί, το μέγεθος της μειωμένης ζήτησης από τους εμπορικούς εταίρους και η ταχύτητα με την οποία θα τεθούν σε ισχύ τα δημοσιονομικά μέτρα στήριξης της Κυβέρνησης και</w:t>
      </w:r>
      <w:r w:rsidR="00F87E1B" w:rsidRPr="0067227F">
        <w:rPr>
          <w:rFonts w:cs="Arial"/>
          <w:color w:val="000000" w:themeColor="text1"/>
          <w:sz w:val="20"/>
        </w:rPr>
        <w:t xml:space="preserve"> τα</w:t>
      </w:r>
      <w:r w:rsidR="00252EA8" w:rsidRPr="0067227F">
        <w:rPr>
          <w:rFonts w:cs="Arial"/>
          <w:color w:val="000000" w:themeColor="text1"/>
          <w:sz w:val="20"/>
        </w:rPr>
        <w:t xml:space="preserve"> </w:t>
      </w:r>
      <w:r w:rsidR="00252EA8" w:rsidRPr="0067227F">
        <w:rPr>
          <w:rFonts w:cs="Arial"/>
          <w:sz w:val="20"/>
        </w:rPr>
        <w:t>προγράμματα ενίσχυσης της Ευρωπαϊκής Ένωσης.</w:t>
      </w:r>
    </w:p>
    <w:p w14:paraId="7614754F" w14:textId="77777777" w:rsidR="00D4533C" w:rsidRPr="00C6016D" w:rsidRDefault="00D4533C" w:rsidP="00D4533C">
      <w:pPr>
        <w:tabs>
          <w:tab w:val="left" w:pos="2167"/>
          <w:tab w:val="left" w:pos="2835"/>
          <w:tab w:val="left" w:pos="6405"/>
        </w:tabs>
        <w:ind w:right="170"/>
      </w:pPr>
    </w:p>
    <w:p w14:paraId="09E55129" w14:textId="77777777" w:rsidR="00D4533C" w:rsidRPr="00C6016D" w:rsidRDefault="00D4533C" w:rsidP="00D4533C">
      <w:pPr>
        <w:ind w:right="170"/>
      </w:pPr>
      <w:r>
        <w:rPr>
          <w:noProof/>
          <w:lang w:eastAsia="el-GR"/>
        </w:rPr>
        <mc:AlternateContent>
          <mc:Choice Requires="wps">
            <w:drawing>
              <wp:anchor distT="0" distB="0" distL="114300" distR="114300" simplePos="0" relativeHeight="251673600" behindDoc="1" locked="0" layoutInCell="1" allowOverlap="1" wp14:anchorId="7FE84002" wp14:editId="0E40AE66">
                <wp:simplePos x="0" y="0"/>
                <wp:positionH relativeFrom="column">
                  <wp:posOffset>1160800</wp:posOffset>
                </wp:positionH>
                <wp:positionV relativeFrom="paragraph">
                  <wp:posOffset>51190</wp:posOffset>
                </wp:positionV>
                <wp:extent cx="5948680" cy="45719"/>
                <wp:effectExtent l="0" t="0" r="13970" b="12065"/>
                <wp:wrapNone/>
                <wp:docPr id="206"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8680" cy="45719"/>
                        </a:xfrm>
                        <a:custGeom>
                          <a:avLst/>
                          <a:gdLst>
                            <a:gd name="T0" fmla="*/ 0 w 9308"/>
                            <a:gd name="T1" fmla="*/ 0 h 74"/>
                            <a:gd name="T2" fmla="*/ 924 w 9308"/>
                            <a:gd name="T3" fmla="*/ 0 h 74"/>
                            <a:gd name="T4" fmla="*/ 931 w 9308"/>
                            <a:gd name="T5" fmla="*/ 0 h 74"/>
                            <a:gd name="T6" fmla="*/ 982 w 9308"/>
                            <a:gd name="T7" fmla="*/ 73 h 74"/>
                            <a:gd name="T8" fmla="*/ 1033 w 9308"/>
                            <a:gd name="T9" fmla="*/ 0 h 74"/>
                            <a:gd name="T10" fmla="*/ 1037 w 9308"/>
                            <a:gd name="T11" fmla="*/ 0 h 74"/>
                            <a:gd name="T12" fmla="*/ 9308 w 9308"/>
                            <a:gd name="T13" fmla="*/ 0 h 74"/>
                          </a:gdLst>
                          <a:ahLst/>
                          <a:cxnLst>
                            <a:cxn ang="0">
                              <a:pos x="T0" y="T1"/>
                            </a:cxn>
                            <a:cxn ang="0">
                              <a:pos x="T2" y="T3"/>
                            </a:cxn>
                            <a:cxn ang="0">
                              <a:pos x="T4" y="T5"/>
                            </a:cxn>
                            <a:cxn ang="0">
                              <a:pos x="T6" y="T7"/>
                            </a:cxn>
                            <a:cxn ang="0">
                              <a:pos x="T8" y="T9"/>
                            </a:cxn>
                            <a:cxn ang="0">
                              <a:pos x="T10" y="T11"/>
                            </a:cxn>
                            <a:cxn ang="0">
                              <a:pos x="T12" y="T13"/>
                            </a:cxn>
                          </a:cxnLst>
                          <a:rect l="0" t="0" r="r" b="b"/>
                          <a:pathLst>
                            <a:path w="9308" h="74">
                              <a:moveTo>
                                <a:pt x="0" y="0"/>
                              </a:moveTo>
                              <a:lnTo>
                                <a:pt x="924" y="0"/>
                              </a:lnTo>
                              <a:lnTo>
                                <a:pt x="931" y="0"/>
                              </a:lnTo>
                              <a:lnTo>
                                <a:pt x="982" y="73"/>
                              </a:lnTo>
                              <a:lnTo>
                                <a:pt x="1033" y="0"/>
                              </a:lnTo>
                              <a:lnTo>
                                <a:pt x="1037" y="0"/>
                              </a:lnTo>
                              <a:lnTo>
                                <a:pt x="9308" y="0"/>
                              </a:lnTo>
                            </a:path>
                          </a:pathLst>
                        </a:custGeom>
                        <a:noFill/>
                        <a:ln w="6400">
                          <a:solidFill>
                            <a:srgbClr val="0E3B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98B3EF4" id="Freeform 206" o:spid="_x0000_s1026" style="position:absolute;margin-left:91.4pt;margin-top:4.05pt;width:468.4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0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" path="m,l924,r7,l982,73,1033,r4,l9308,e" filled="f" strokecolor="#0e3b70" strokeweight=".17778mm">
                <v:path arrowok="t" o:connecttype="custom" o:connectlocs="0,0;590522,0;594996,0;627590,45101;660183,0;662740,0;5948680,0" o:connectangles="0,0,0,0,0,0,0"/>
              </v:shape>
            </w:pict>
          </mc:Fallback>
        </mc:AlternateContent>
      </w:r>
    </w:p>
    <w:p w14:paraId="3D67564E" w14:textId="77777777" w:rsidR="00D4533C" w:rsidRDefault="00D4533C" w:rsidP="00D4533C">
      <w:pPr>
        <w:ind w:right="170"/>
      </w:pPr>
    </w:p>
    <w:p w14:paraId="4066C1F5" w14:textId="77777777" w:rsidR="00D4533C" w:rsidRPr="00314EBE" w:rsidRDefault="00D4533C" w:rsidP="00D4533C">
      <w:pPr>
        <w:ind w:right="170"/>
      </w:pPr>
    </w:p>
    <w:p w14:paraId="412BA2C1" w14:textId="77777777" w:rsidR="00D4533C" w:rsidRPr="00314EBE" w:rsidRDefault="00D4533C" w:rsidP="00D4533C">
      <w:pPr>
        <w:ind w:right="170"/>
      </w:pPr>
    </w:p>
    <w:p w14:paraId="420F9C48" w14:textId="77777777" w:rsidR="00D4533C" w:rsidRPr="00314EBE" w:rsidRDefault="00D4533C" w:rsidP="00D4533C">
      <w:pPr>
        <w:ind w:right="170"/>
      </w:pPr>
    </w:p>
    <w:p w14:paraId="6BEB4BA6" w14:textId="77777777" w:rsidR="00D4533C" w:rsidRPr="00314EBE" w:rsidRDefault="00D4533C" w:rsidP="00D4533C">
      <w:pPr>
        <w:ind w:right="170"/>
      </w:pPr>
    </w:p>
    <w:p w14:paraId="3CC202CF" w14:textId="77777777" w:rsidR="00D4533C" w:rsidRPr="00314EBE" w:rsidRDefault="00D4533C" w:rsidP="00D4533C">
      <w:pPr>
        <w:ind w:right="170"/>
      </w:pPr>
    </w:p>
    <w:p w14:paraId="79F2A16D" w14:textId="77777777" w:rsidR="00D4533C" w:rsidRPr="008A2EAC" w:rsidRDefault="00D4533C" w:rsidP="00D4533C">
      <w:pPr>
        <w:ind w:right="170"/>
        <w:rPr>
          <w:sz w:val="24"/>
        </w:rPr>
      </w:pPr>
    </w:p>
    <w:p w14:paraId="6C27D7D1" w14:textId="77777777" w:rsidR="00D4533C" w:rsidRDefault="00D4533C" w:rsidP="00D4533C">
      <w:pPr>
        <w:pStyle w:val="BodyText"/>
        <w:ind w:left="1758" w:right="170"/>
        <w:jc w:val="both"/>
        <w:rPr>
          <w:sz w:val="20"/>
          <w:lang w:val="el-GR"/>
        </w:rPr>
      </w:pPr>
    </w:p>
    <w:p w14:paraId="4F8F6BA1" w14:textId="77777777" w:rsidR="00D4533C" w:rsidRDefault="00D4533C" w:rsidP="00D4533C">
      <w:pPr>
        <w:pStyle w:val="BodyText"/>
        <w:ind w:left="1758" w:right="227"/>
        <w:jc w:val="both"/>
        <w:rPr>
          <w:sz w:val="20"/>
          <w:lang w:val="el-GR"/>
        </w:rPr>
      </w:pPr>
    </w:p>
    <w:p w14:paraId="4C20DF52" w14:textId="77777777" w:rsidR="00D4533C" w:rsidRDefault="00D4533C" w:rsidP="00D4533C">
      <w:pPr>
        <w:pStyle w:val="BodyText"/>
        <w:ind w:left="1758" w:right="227"/>
        <w:jc w:val="both"/>
        <w:rPr>
          <w:sz w:val="20"/>
          <w:lang w:val="el-GR"/>
        </w:rPr>
      </w:pPr>
    </w:p>
    <w:p w14:paraId="242432D8" w14:textId="77777777" w:rsidR="00D4533C" w:rsidRDefault="00D4533C" w:rsidP="00D4533C">
      <w:pPr>
        <w:pStyle w:val="BodyText"/>
        <w:ind w:left="1758" w:right="227"/>
        <w:jc w:val="both"/>
        <w:rPr>
          <w:sz w:val="20"/>
          <w:lang w:val="el-GR"/>
        </w:rPr>
      </w:pPr>
    </w:p>
    <w:p w14:paraId="1BBF4B15" w14:textId="77777777" w:rsidR="00A04724" w:rsidRDefault="00A04724" w:rsidP="00C7528B">
      <w:pPr>
        <w:pStyle w:val="BodyText"/>
        <w:ind w:left="1758" w:right="227"/>
        <w:jc w:val="both"/>
        <w:rPr>
          <w:sz w:val="20"/>
          <w:lang w:val="el-GR"/>
        </w:rPr>
      </w:pPr>
    </w:p>
    <w:p w14:paraId="14B02A77" w14:textId="77777777" w:rsidR="00252EA8" w:rsidRDefault="00252EA8" w:rsidP="00C7528B">
      <w:pPr>
        <w:pStyle w:val="BodyText"/>
        <w:ind w:left="1758" w:right="227"/>
        <w:jc w:val="both"/>
        <w:rPr>
          <w:sz w:val="20"/>
          <w:lang w:val="el-GR"/>
        </w:rPr>
      </w:pPr>
      <w:r w:rsidRPr="00252EA8">
        <w:rPr>
          <w:sz w:val="20"/>
          <w:lang w:val="el-GR"/>
        </w:rPr>
        <w:lastRenderedPageBreak/>
        <w:t>Τα μέτρα περιορισμού της δραστηριότητας που επιβλήθηκαν εξαιτίας της πανδημίας από το τελευταίο δεκαήμερο του Μαρτίου και μετά, επηρέασαν ιδιαίτερα τους κλάδους που σχετίζονται με τον τουρισμό (καταλύματα, μεταφορές, εστίαση) αλλά και την ψυχαγωγία. Επιπλέον, η σταδιακή άρση των μέτρων που αφορούσαν στις εν λόγω δραστηριότητες, πραγματοποιήθηκε σε μεταγενέστερο στάδιο, σε σύγκριση με τους υπόλοιπους κλάδους (π.χ. εκκίνηση δραστηριότητας ξενοδοχείων δωδεκάμηνης λειτουργίας από την 1.6.2020, των λοιπών καταλυμάτων</w:t>
      </w:r>
      <w:r w:rsidR="00E3772F">
        <w:rPr>
          <w:sz w:val="20"/>
          <w:lang w:val="el-GR"/>
        </w:rPr>
        <w:t xml:space="preserve"> από 15.6.2020</w:t>
      </w:r>
      <w:r w:rsidRPr="00252EA8">
        <w:rPr>
          <w:sz w:val="20"/>
          <w:lang w:val="el-GR"/>
        </w:rPr>
        <w:t xml:space="preserve">, αλλά και το πρώτο στάδιο απελευθέρωσης </w:t>
      </w:r>
      <w:r w:rsidR="00E3772F">
        <w:rPr>
          <w:sz w:val="20"/>
          <w:lang w:val="el-GR"/>
        </w:rPr>
        <w:t xml:space="preserve">των </w:t>
      </w:r>
      <w:r w:rsidRPr="00252EA8">
        <w:rPr>
          <w:sz w:val="20"/>
          <w:lang w:val="el-GR"/>
        </w:rPr>
        <w:t>πτήσεων προς το αεροδρόμιο «Ελευθέριος Βενιζέλος» από 15.6.2020 κ.λπ.), ενώ κάποιοι περιορισμοί βρίσκονται ακόμα σε ισχύ (π.χ. προσωρινή απαγόρευση εισόδου στην Ελλάδα για επισκέπτες από συγκεκριμένες χώρες κ.λπ).</w:t>
      </w:r>
    </w:p>
    <w:p w14:paraId="4559D5CC" w14:textId="77777777" w:rsidR="00252EA8" w:rsidRPr="00252EA8" w:rsidRDefault="00252EA8" w:rsidP="00C7528B">
      <w:pPr>
        <w:pStyle w:val="BodyText"/>
        <w:ind w:left="1758" w:right="227"/>
        <w:jc w:val="both"/>
        <w:rPr>
          <w:sz w:val="20"/>
          <w:lang w:val="el-GR"/>
        </w:rPr>
      </w:pPr>
    </w:p>
    <w:p w14:paraId="226BC04A" w14:textId="77777777" w:rsidR="00D4533C" w:rsidRDefault="00252EA8" w:rsidP="00C7528B">
      <w:pPr>
        <w:pStyle w:val="BodyText"/>
        <w:ind w:left="1758" w:right="227"/>
        <w:jc w:val="both"/>
        <w:rPr>
          <w:sz w:val="20"/>
          <w:lang w:val="el-GR"/>
        </w:rPr>
      </w:pPr>
      <w:r w:rsidRPr="00252EA8">
        <w:rPr>
          <w:sz w:val="20"/>
          <w:lang w:val="el-GR"/>
        </w:rPr>
        <w:t>Σε όρους κύκλου εργασιών, οι κλάδοι που δέχθηκαν το μεγαλύ</w:t>
      </w:r>
      <w:r w:rsidR="0059035E">
        <w:rPr>
          <w:sz w:val="20"/>
          <w:lang w:val="el-GR"/>
        </w:rPr>
        <w:t>τερο πλήγμα κατά τη διάρκεια του</w:t>
      </w:r>
      <w:r w:rsidRPr="00252EA8">
        <w:rPr>
          <w:sz w:val="20"/>
          <w:lang w:val="el-GR"/>
        </w:rPr>
        <w:t xml:space="preserve"> </w:t>
      </w:r>
      <w:r w:rsidR="00E00732">
        <w:rPr>
          <w:sz w:val="20"/>
        </w:rPr>
        <w:t>lockdown</w:t>
      </w:r>
      <w:r w:rsidR="00E00732" w:rsidRPr="005C5755">
        <w:rPr>
          <w:sz w:val="20"/>
          <w:lang w:val="el-GR"/>
        </w:rPr>
        <w:t xml:space="preserve"> </w:t>
      </w:r>
      <w:r w:rsidRPr="00252EA8">
        <w:rPr>
          <w:sz w:val="20"/>
          <w:lang w:val="el-GR"/>
        </w:rPr>
        <w:t xml:space="preserve"> από τα τέλη Μαρτίου έως τον Απρίλιο και μετά την άρση των πρώτων μέτρων τον Μάιο είναι εκείνοι των οποίων</w:t>
      </w:r>
      <w:r w:rsidR="00BD6AE3">
        <w:rPr>
          <w:sz w:val="20"/>
          <w:lang w:val="el-GR"/>
        </w:rPr>
        <w:t>,</w:t>
      </w:r>
      <w:r w:rsidRPr="00252EA8">
        <w:rPr>
          <w:sz w:val="20"/>
          <w:lang w:val="el-GR"/>
        </w:rPr>
        <w:t xml:space="preserve"> η δραστηριότητα επηρεάζεται αφενός σε μεγάλο βαθμό από τους κανόνες κοινωνικής αποστασιοποίησης και αφετέρου από τη ζήτηση αγαθών και υπηρεσιών των νοικοκυριών. Στους κλάδ</w:t>
      </w:r>
      <w:r w:rsidR="00BD6AE3">
        <w:rPr>
          <w:sz w:val="20"/>
          <w:lang w:val="el-GR"/>
        </w:rPr>
        <w:t xml:space="preserve">ους των τεχνών &amp; </w:t>
      </w:r>
      <w:r w:rsidRPr="00252EA8">
        <w:rPr>
          <w:sz w:val="20"/>
          <w:lang w:val="el-GR"/>
        </w:rPr>
        <w:t>ψυχαγωγίας και του τουρισμού, ο αντίκτυπος του lockdown ήταν τόσο ισχυρός που η πτώση του κύκλου εργασιών των επιχειρήσεων τον Απ</w:t>
      </w:r>
      <w:r w:rsidR="00C61C97">
        <w:rPr>
          <w:sz w:val="20"/>
          <w:lang w:val="el-GR"/>
        </w:rPr>
        <w:t xml:space="preserve">ρίλιο υπερέβη το 90% και το 85%, </w:t>
      </w:r>
      <w:r w:rsidRPr="00252EA8">
        <w:rPr>
          <w:sz w:val="20"/>
          <w:lang w:val="el-GR"/>
        </w:rPr>
        <w:t>σε ετήσια βάση</w:t>
      </w:r>
      <w:r w:rsidR="00C61C97">
        <w:rPr>
          <w:sz w:val="20"/>
          <w:lang w:val="el-GR"/>
        </w:rPr>
        <w:t>,</w:t>
      </w:r>
      <w:r w:rsidRPr="00252EA8">
        <w:rPr>
          <w:sz w:val="20"/>
          <w:lang w:val="el-GR"/>
        </w:rPr>
        <w:t xml:space="preserve"> αντίστοιχα, ενώ μεγάλη ήταν η μείωσή του και τον Μάιο (Γράφημα 1). Σημαντική επιδείνωση κατά τη διάρκεια του lockdown σημείωσαν και </w:t>
      </w:r>
      <w:r w:rsidR="000F0BE3">
        <w:rPr>
          <w:sz w:val="20"/>
          <w:lang w:val="el-GR"/>
        </w:rPr>
        <w:t>ά</w:t>
      </w:r>
      <w:r w:rsidR="00BF13E6">
        <w:rPr>
          <w:sz w:val="20"/>
          <w:lang w:val="el-GR"/>
        </w:rPr>
        <w:t>λλοι κλάδοι, όπως οι μεταφορές και η</w:t>
      </w:r>
      <w:r w:rsidR="000F0BE3">
        <w:rPr>
          <w:sz w:val="20"/>
          <w:lang w:val="el-GR"/>
        </w:rPr>
        <w:t xml:space="preserve"> </w:t>
      </w:r>
      <w:r w:rsidRPr="00252EA8">
        <w:rPr>
          <w:sz w:val="20"/>
          <w:lang w:val="el-GR"/>
        </w:rPr>
        <w:t xml:space="preserve">αποθήκευση, η ενημέρωση </w:t>
      </w:r>
      <w:r w:rsidR="00BF13E6">
        <w:rPr>
          <w:sz w:val="20"/>
          <w:lang w:val="el-GR"/>
        </w:rPr>
        <w:t>και η</w:t>
      </w:r>
      <w:r w:rsidRPr="00252EA8">
        <w:rPr>
          <w:sz w:val="20"/>
          <w:lang w:val="el-GR"/>
        </w:rPr>
        <w:t xml:space="preserve"> επικοινωνία, η διαχείριση ακίνητης περιουσίας, η μεταποίηση, το </w:t>
      </w:r>
      <w:r w:rsidR="00BF13E6">
        <w:rPr>
          <w:sz w:val="20"/>
          <w:lang w:val="el-GR"/>
        </w:rPr>
        <w:t>χονδρικό και</w:t>
      </w:r>
      <w:r w:rsidR="00C7528B" w:rsidRPr="00C7528B">
        <w:rPr>
          <w:sz w:val="20"/>
          <w:lang w:val="el-GR"/>
        </w:rPr>
        <w:t xml:space="preserve"> </w:t>
      </w:r>
      <w:r w:rsidRPr="00252EA8">
        <w:rPr>
          <w:sz w:val="20"/>
          <w:lang w:val="el-GR"/>
        </w:rPr>
        <w:t xml:space="preserve">λιανικό εμπόριο και οι κατασκευές. Αντίθετα, πιο ανθεκτικοί έναντι της διαταραχής από τη μερική παύση </w:t>
      </w:r>
      <w:r w:rsidR="00654660">
        <w:rPr>
          <w:sz w:val="20"/>
          <w:lang w:val="el-GR"/>
        </w:rPr>
        <w:t xml:space="preserve">της παραγωγικής δραστηριότητας </w:t>
      </w:r>
      <w:r w:rsidRPr="00252EA8">
        <w:rPr>
          <w:sz w:val="20"/>
          <w:lang w:val="el-GR"/>
        </w:rPr>
        <w:t xml:space="preserve">αναδείχθηκαν οι κλάδοι υπηρεσιών </w:t>
      </w:r>
      <w:r w:rsidR="008B6118" w:rsidRPr="008B6118">
        <w:rPr>
          <w:sz w:val="20"/>
          <w:lang w:val="el-GR"/>
        </w:rPr>
        <w:t>κ</w:t>
      </w:r>
      <w:r w:rsidR="008B6118">
        <w:rPr>
          <w:sz w:val="20"/>
          <w:lang w:val="el-GR"/>
        </w:rPr>
        <w:t>οινής ω</w:t>
      </w:r>
      <w:r w:rsidRPr="00252EA8">
        <w:rPr>
          <w:sz w:val="20"/>
          <w:lang w:val="el-GR"/>
        </w:rPr>
        <w:t>φέλειας (παροχής νερού, ηλ</w:t>
      </w:r>
      <w:r w:rsidR="00C7528B">
        <w:rPr>
          <w:sz w:val="20"/>
          <w:lang w:val="el-GR"/>
        </w:rPr>
        <w:t>εκτρικής ενέργειας, υγείας), η δημόσια δ</w:t>
      </w:r>
      <w:r w:rsidRPr="00252EA8">
        <w:rPr>
          <w:sz w:val="20"/>
          <w:lang w:val="el-GR"/>
        </w:rPr>
        <w:t>ιοίκηση και ο πρωτογενής τομέας (γεωργία, δασοκομία, αλιεία).</w:t>
      </w:r>
    </w:p>
    <w:p w14:paraId="1ABC8DCF" w14:textId="77777777" w:rsidR="00252EA8" w:rsidRPr="00252EA8" w:rsidRDefault="00252EA8" w:rsidP="00C7528B">
      <w:pPr>
        <w:pStyle w:val="BodyText"/>
        <w:ind w:left="1758" w:right="227"/>
        <w:jc w:val="both"/>
        <w:rPr>
          <w:sz w:val="20"/>
          <w:lang w:val="el-GR"/>
        </w:rPr>
      </w:pPr>
    </w:p>
    <w:p w14:paraId="4E98F725" w14:textId="77777777" w:rsidR="00A67DA6" w:rsidRDefault="00EE7C95" w:rsidP="00C7528B">
      <w:pPr>
        <w:ind w:left="1758" w:right="227"/>
        <w:jc w:val="both"/>
        <w:rPr>
          <w:rFonts w:ascii="Arial" w:eastAsia="Arial" w:hAnsi="Arial" w:cs="Arial"/>
          <w:sz w:val="20"/>
          <w:szCs w:val="19"/>
        </w:rPr>
      </w:pPr>
      <w:r w:rsidRPr="00F25C91">
        <w:rPr>
          <w:rFonts w:ascii="Arial" w:eastAsia="Arial" w:hAnsi="Arial" w:cs="Arial"/>
          <w:color w:val="000000" w:themeColor="text1"/>
          <w:sz w:val="20"/>
          <w:szCs w:val="19"/>
        </w:rPr>
        <w:t>Στο Γράφημα 2</w:t>
      </w:r>
      <w:r w:rsidR="0003329B">
        <w:rPr>
          <w:rFonts w:ascii="Arial" w:eastAsia="Arial" w:hAnsi="Arial" w:cs="Arial"/>
          <w:color w:val="000000" w:themeColor="text1"/>
          <w:sz w:val="20"/>
          <w:szCs w:val="19"/>
        </w:rPr>
        <w:t>,</w:t>
      </w:r>
      <w:r w:rsidRPr="00F25C91">
        <w:rPr>
          <w:rFonts w:ascii="Arial" w:eastAsia="Arial" w:hAnsi="Arial" w:cs="Arial"/>
          <w:color w:val="000000" w:themeColor="text1"/>
          <w:sz w:val="20"/>
          <w:szCs w:val="19"/>
        </w:rPr>
        <w:t xml:space="preserve"> απεικονίζεται η ετήσια μεταβολή του κύκλου εργασιών, ανά κλάδο οικονομικής δραστηριότητας, κατά τους πέντε πρώτους μήνες του 2020, σε σχέση </w:t>
      </w:r>
      <w:r w:rsidR="003C56D3">
        <w:rPr>
          <w:rFonts w:ascii="Arial" w:eastAsia="Arial" w:hAnsi="Arial" w:cs="Arial"/>
          <w:color w:val="000000" w:themeColor="text1"/>
          <w:sz w:val="20"/>
          <w:szCs w:val="19"/>
        </w:rPr>
        <w:t>με το μερίδιο του κάθε κλάδου</w:t>
      </w:r>
      <w:r w:rsidRPr="00F25C91">
        <w:rPr>
          <w:rFonts w:ascii="Arial" w:eastAsia="Arial" w:hAnsi="Arial" w:cs="Arial"/>
          <w:color w:val="000000" w:themeColor="text1"/>
          <w:sz w:val="20"/>
          <w:szCs w:val="19"/>
        </w:rPr>
        <w:t xml:space="preserve"> στην Ακαθάριστη Προστιθέμενη Αξία (ΕΛΣΤΑΤ 2017), ενώ το μέγεθος της</w:t>
      </w:r>
      <w:r w:rsidR="00791B1A">
        <w:rPr>
          <w:rFonts w:ascii="Arial" w:eastAsia="Arial" w:hAnsi="Arial" w:cs="Arial"/>
          <w:color w:val="000000" w:themeColor="text1"/>
          <w:sz w:val="20"/>
          <w:szCs w:val="19"/>
        </w:rPr>
        <w:t xml:space="preserve"> σφαίρας απεικονίζει τον κύκλο</w:t>
      </w:r>
      <w:r w:rsidR="001A11DB">
        <w:rPr>
          <w:rFonts w:ascii="Arial" w:eastAsia="Arial" w:hAnsi="Arial" w:cs="Arial"/>
          <w:color w:val="000000" w:themeColor="text1"/>
          <w:sz w:val="20"/>
          <w:szCs w:val="19"/>
        </w:rPr>
        <w:t xml:space="preserve"> εργασιών σε Ευρώ δισ. </w:t>
      </w:r>
      <w:r w:rsidR="002A6596" w:rsidRPr="00F25C91">
        <w:rPr>
          <w:rFonts w:ascii="Arial" w:eastAsia="Arial" w:hAnsi="Arial" w:cs="Arial"/>
          <w:color w:val="000000" w:themeColor="text1"/>
          <w:sz w:val="20"/>
          <w:szCs w:val="19"/>
        </w:rPr>
        <w:t xml:space="preserve">για </w:t>
      </w:r>
      <w:r w:rsidR="00891443" w:rsidRPr="00F25C91">
        <w:rPr>
          <w:rFonts w:ascii="Arial" w:eastAsia="Arial" w:hAnsi="Arial" w:cs="Arial"/>
          <w:color w:val="000000" w:themeColor="text1"/>
          <w:sz w:val="20"/>
          <w:szCs w:val="19"/>
        </w:rPr>
        <w:t>κάθε κλάδο</w:t>
      </w:r>
      <w:r w:rsidRPr="00F25C91">
        <w:rPr>
          <w:rFonts w:ascii="Arial" w:eastAsia="Arial" w:hAnsi="Arial" w:cs="Arial"/>
          <w:color w:val="000000" w:themeColor="text1"/>
          <w:sz w:val="20"/>
          <w:szCs w:val="19"/>
        </w:rPr>
        <w:t xml:space="preserve">, κατά το πρώτο πεντάμηνο. </w:t>
      </w:r>
      <w:r w:rsidR="00252EA8" w:rsidRPr="00F25C91">
        <w:rPr>
          <w:rFonts w:ascii="Arial" w:eastAsia="Arial" w:hAnsi="Arial" w:cs="Arial"/>
          <w:color w:val="000000" w:themeColor="text1"/>
          <w:sz w:val="20"/>
          <w:szCs w:val="19"/>
        </w:rPr>
        <w:t xml:space="preserve">Συνολικά </w:t>
      </w:r>
      <w:r w:rsidR="00252EA8" w:rsidRPr="00252EA8">
        <w:rPr>
          <w:rFonts w:ascii="Arial" w:eastAsia="Arial" w:hAnsi="Arial" w:cs="Arial"/>
          <w:sz w:val="20"/>
          <w:szCs w:val="19"/>
        </w:rPr>
        <w:t>για τους πέντε πρώτους μήνες του 2020, η μεγαλύτερη πτώση</w:t>
      </w:r>
      <w:r w:rsidR="00AB30A1">
        <w:rPr>
          <w:rFonts w:ascii="Arial" w:eastAsia="Arial" w:hAnsi="Arial" w:cs="Arial"/>
          <w:sz w:val="20"/>
          <w:szCs w:val="19"/>
        </w:rPr>
        <w:t>,</w:t>
      </w:r>
      <w:r w:rsidR="00252EA8" w:rsidRPr="00252EA8">
        <w:rPr>
          <w:rFonts w:ascii="Arial" w:eastAsia="Arial" w:hAnsi="Arial" w:cs="Arial"/>
          <w:sz w:val="20"/>
          <w:szCs w:val="19"/>
        </w:rPr>
        <w:t xml:space="preserve"> σε όρους κύκλου εργασιών</w:t>
      </w:r>
      <w:r w:rsidR="00AB30A1">
        <w:rPr>
          <w:rFonts w:ascii="Arial" w:eastAsia="Arial" w:hAnsi="Arial" w:cs="Arial"/>
          <w:sz w:val="20"/>
          <w:szCs w:val="19"/>
        </w:rPr>
        <w:t>,</w:t>
      </w:r>
      <w:r w:rsidR="00252EA8" w:rsidRPr="00252EA8">
        <w:rPr>
          <w:rFonts w:ascii="Arial" w:eastAsia="Arial" w:hAnsi="Arial" w:cs="Arial"/>
          <w:sz w:val="20"/>
          <w:szCs w:val="19"/>
        </w:rPr>
        <w:t xml:space="preserve"> σε σ</w:t>
      </w:r>
      <w:r w:rsidR="00364380">
        <w:rPr>
          <w:rFonts w:ascii="Arial" w:eastAsia="Arial" w:hAnsi="Arial" w:cs="Arial"/>
          <w:sz w:val="20"/>
          <w:szCs w:val="19"/>
        </w:rPr>
        <w:t xml:space="preserve">ύγκριση με το ίδιο διάστημα του </w:t>
      </w:r>
      <w:r w:rsidR="00252EA8" w:rsidRPr="00252EA8">
        <w:rPr>
          <w:rFonts w:ascii="Arial" w:eastAsia="Arial" w:hAnsi="Arial" w:cs="Arial"/>
          <w:sz w:val="20"/>
          <w:szCs w:val="19"/>
        </w:rPr>
        <w:t xml:space="preserve">2019 καταγράφηκε στους κλάδους διαχείρισης ακίνητης περιουσίας (-71,3%), </w:t>
      </w:r>
      <w:r w:rsidR="006A04E7">
        <w:rPr>
          <w:rFonts w:ascii="Arial" w:eastAsia="Arial" w:hAnsi="Arial" w:cs="Arial"/>
          <w:sz w:val="20"/>
          <w:szCs w:val="19"/>
        </w:rPr>
        <w:t xml:space="preserve">καταλυμάτων και </w:t>
      </w:r>
      <w:r w:rsidR="00252EA8" w:rsidRPr="00252EA8">
        <w:rPr>
          <w:rFonts w:ascii="Arial" w:eastAsia="Arial" w:hAnsi="Arial" w:cs="Arial"/>
          <w:sz w:val="20"/>
          <w:szCs w:val="19"/>
        </w:rPr>
        <w:t>εστίασης (-61,4%), τεχνών, διασκέδασης και ψυχαγωγίας (-38,9%), διοικητικών και υποστηρικτικών δραστηριοτήτων</w:t>
      </w:r>
      <w:r w:rsidR="00744E74">
        <w:rPr>
          <w:rStyle w:val="EndnoteReference"/>
          <w:rFonts w:ascii="Arial" w:eastAsia="Arial" w:hAnsi="Arial" w:cs="Arial"/>
          <w:sz w:val="20"/>
          <w:szCs w:val="19"/>
        </w:rPr>
        <w:endnoteReference w:id="1"/>
      </w:r>
      <w:r w:rsidR="00252EA8" w:rsidRPr="00252EA8">
        <w:rPr>
          <w:rFonts w:ascii="Arial" w:eastAsia="Arial" w:hAnsi="Arial" w:cs="Arial"/>
          <w:sz w:val="20"/>
          <w:szCs w:val="19"/>
        </w:rPr>
        <w:t xml:space="preserve"> (-27,6%) και μεταφοράς και αποθήκευσης (-22,7%). Η συμβολή των κλάδων υπηρεσιών παροχής καταλύματος και εστίασης, αλλά και των μεταφορών στην ΑΠΑ, ανέρχεται σε 6,8% και 7%, αντίστοιχα.</w:t>
      </w:r>
      <w:r w:rsidRPr="00EE7C95">
        <w:rPr>
          <w:rFonts w:ascii="Arial" w:eastAsia="Arial" w:hAnsi="Arial" w:cs="Arial"/>
          <w:sz w:val="20"/>
          <w:szCs w:val="19"/>
        </w:rPr>
        <w:t xml:space="preserve"> </w:t>
      </w:r>
    </w:p>
    <w:p w14:paraId="1A52FAC9" w14:textId="77777777" w:rsidR="00832829" w:rsidRDefault="00DC1411" w:rsidP="00C7528B">
      <w:pPr>
        <w:ind w:left="1758" w:right="227"/>
        <w:jc w:val="both"/>
        <w:rPr>
          <w:rFonts w:ascii="Arial" w:eastAsia="Arial" w:hAnsi="Arial" w:cs="Arial"/>
          <w:color w:val="000000" w:themeColor="text1"/>
          <w:sz w:val="20"/>
          <w:szCs w:val="19"/>
        </w:rPr>
      </w:pPr>
      <w:r>
        <w:rPr>
          <w:rFonts w:ascii="Arial" w:eastAsia="Arial" w:hAnsi="Arial" w:cs="Arial"/>
          <w:sz w:val="20"/>
          <w:szCs w:val="19"/>
        </w:rPr>
        <w:t>Ειδικά για τον κλάδο καταλυμάτων</w:t>
      </w:r>
      <w:r w:rsidR="00E837F5">
        <w:rPr>
          <w:rFonts w:ascii="Arial" w:eastAsia="Arial" w:hAnsi="Arial" w:cs="Arial"/>
          <w:sz w:val="20"/>
          <w:szCs w:val="19"/>
        </w:rPr>
        <w:t xml:space="preserve"> και εστίαση</w:t>
      </w:r>
      <w:r>
        <w:rPr>
          <w:rFonts w:ascii="Arial" w:eastAsia="Arial" w:hAnsi="Arial" w:cs="Arial"/>
          <w:sz w:val="20"/>
          <w:szCs w:val="19"/>
        </w:rPr>
        <w:t>ς</w:t>
      </w:r>
      <w:r w:rsidR="007B1F12">
        <w:rPr>
          <w:rFonts w:ascii="Arial" w:eastAsia="Arial" w:hAnsi="Arial" w:cs="Arial"/>
          <w:sz w:val="20"/>
          <w:szCs w:val="19"/>
        </w:rPr>
        <w:t xml:space="preserve"> σημειώνεται ότι </w:t>
      </w:r>
      <w:r w:rsidR="00AD57B9" w:rsidRPr="00F25C91">
        <w:rPr>
          <w:rFonts w:ascii="Arial" w:eastAsia="Arial" w:hAnsi="Arial" w:cs="Arial"/>
          <w:sz w:val="20"/>
          <w:szCs w:val="19"/>
        </w:rPr>
        <w:t xml:space="preserve">το ύψος του κύκλου εργασιών </w:t>
      </w:r>
      <w:r w:rsidR="00832829" w:rsidRPr="00F25C91">
        <w:rPr>
          <w:rFonts w:ascii="Arial" w:eastAsia="Arial" w:hAnsi="Arial" w:cs="Arial"/>
          <w:sz w:val="20"/>
          <w:szCs w:val="19"/>
        </w:rPr>
        <w:t xml:space="preserve">στο πρώτο πεντάμηνο του έτους </w:t>
      </w:r>
      <w:r w:rsidR="003B4C1E">
        <w:rPr>
          <w:rFonts w:ascii="Arial" w:eastAsia="Arial" w:hAnsi="Arial" w:cs="Arial"/>
          <w:sz w:val="20"/>
          <w:szCs w:val="19"/>
        </w:rPr>
        <w:t>-</w:t>
      </w:r>
      <w:r w:rsidR="00AD57B9" w:rsidRPr="00F25C91">
        <w:rPr>
          <w:rFonts w:ascii="Arial" w:eastAsia="Arial" w:hAnsi="Arial" w:cs="Arial"/>
          <w:sz w:val="20"/>
          <w:szCs w:val="19"/>
        </w:rPr>
        <w:t>όπως απεικονίζεται στο μέγεθος της σφαίρας</w:t>
      </w:r>
      <w:r w:rsidR="005B474C" w:rsidRPr="00F25C91">
        <w:rPr>
          <w:rFonts w:ascii="Arial" w:eastAsia="Arial" w:hAnsi="Arial" w:cs="Arial"/>
          <w:sz w:val="20"/>
          <w:szCs w:val="19"/>
        </w:rPr>
        <w:t>-</w:t>
      </w:r>
      <w:r w:rsidR="00AD57B9" w:rsidRPr="00F25C91">
        <w:rPr>
          <w:rFonts w:ascii="Arial" w:eastAsia="Arial" w:hAnsi="Arial" w:cs="Arial"/>
          <w:sz w:val="20"/>
          <w:szCs w:val="19"/>
        </w:rPr>
        <w:t xml:space="preserve"> ήταν </w:t>
      </w:r>
      <w:r w:rsidR="005B474C" w:rsidRPr="00F25C91">
        <w:rPr>
          <w:rFonts w:ascii="Arial" w:eastAsia="Arial" w:hAnsi="Arial" w:cs="Arial"/>
          <w:sz w:val="20"/>
          <w:szCs w:val="19"/>
        </w:rPr>
        <w:t xml:space="preserve">σημαντικά </w:t>
      </w:r>
      <w:r w:rsidR="00AD57B9" w:rsidRPr="00F25C91">
        <w:rPr>
          <w:rFonts w:ascii="Arial" w:eastAsia="Arial" w:hAnsi="Arial" w:cs="Arial"/>
          <w:sz w:val="20"/>
          <w:szCs w:val="19"/>
        </w:rPr>
        <w:t>χαμηλό</w:t>
      </w:r>
      <w:r w:rsidR="005B474C" w:rsidRPr="00F25C91">
        <w:rPr>
          <w:rFonts w:ascii="Arial" w:eastAsia="Arial" w:hAnsi="Arial" w:cs="Arial"/>
          <w:sz w:val="20"/>
          <w:szCs w:val="19"/>
        </w:rPr>
        <w:t>τερο</w:t>
      </w:r>
      <w:r w:rsidR="00AD57B9" w:rsidRPr="00F25C91">
        <w:rPr>
          <w:rFonts w:ascii="Arial" w:eastAsia="Arial" w:hAnsi="Arial" w:cs="Arial"/>
          <w:sz w:val="20"/>
          <w:szCs w:val="19"/>
        </w:rPr>
        <w:t xml:space="preserve"> </w:t>
      </w:r>
      <w:r w:rsidR="005B474C" w:rsidRPr="00F25C91">
        <w:rPr>
          <w:rFonts w:ascii="Arial" w:eastAsia="Arial" w:hAnsi="Arial" w:cs="Arial"/>
          <w:sz w:val="20"/>
          <w:szCs w:val="19"/>
        </w:rPr>
        <w:t>σε σύγκρ</w:t>
      </w:r>
      <w:r w:rsidR="003B4C1E">
        <w:rPr>
          <w:rFonts w:ascii="Arial" w:eastAsia="Arial" w:hAnsi="Arial" w:cs="Arial"/>
          <w:sz w:val="20"/>
          <w:szCs w:val="19"/>
        </w:rPr>
        <w:t xml:space="preserve">ιση με τους υπόλοιπους κλάδους </w:t>
      </w:r>
      <w:r w:rsidR="00AD57B9" w:rsidRPr="00F25C91">
        <w:rPr>
          <w:rFonts w:ascii="Arial" w:eastAsia="Arial" w:hAnsi="Arial" w:cs="Arial"/>
          <w:sz w:val="20"/>
          <w:szCs w:val="19"/>
        </w:rPr>
        <w:t xml:space="preserve">τόσο </w:t>
      </w:r>
      <w:r w:rsidR="00EE7C95" w:rsidRPr="00F25C91">
        <w:rPr>
          <w:rFonts w:ascii="Arial" w:eastAsia="Arial" w:hAnsi="Arial" w:cs="Arial"/>
          <w:sz w:val="20"/>
          <w:szCs w:val="19"/>
        </w:rPr>
        <w:t xml:space="preserve">λόγω </w:t>
      </w:r>
      <w:r w:rsidR="00EE7C95" w:rsidRPr="00F25C91">
        <w:rPr>
          <w:rFonts w:ascii="Arial" w:eastAsia="Arial" w:hAnsi="Arial" w:cs="Arial"/>
          <w:color w:val="000000" w:themeColor="text1"/>
          <w:sz w:val="20"/>
          <w:szCs w:val="19"/>
        </w:rPr>
        <w:t>της</w:t>
      </w:r>
      <w:r w:rsidR="007E1BBC" w:rsidRPr="00F25C91">
        <w:rPr>
          <w:rFonts w:ascii="Arial" w:eastAsia="Arial" w:hAnsi="Arial" w:cs="Arial"/>
          <w:color w:val="000000" w:themeColor="text1"/>
          <w:sz w:val="20"/>
          <w:szCs w:val="19"/>
        </w:rPr>
        <w:t xml:space="preserve"> εποχικότητ</w:t>
      </w:r>
      <w:r w:rsidR="00AB30A1">
        <w:rPr>
          <w:rFonts w:ascii="Arial" w:eastAsia="Arial" w:hAnsi="Arial" w:cs="Arial"/>
          <w:color w:val="000000" w:themeColor="text1"/>
          <w:sz w:val="20"/>
          <w:szCs w:val="19"/>
        </w:rPr>
        <w:t>ας του τουρισμού, αφού</w:t>
      </w:r>
      <w:r w:rsidR="005B474C" w:rsidRPr="00F25C91">
        <w:rPr>
          <w:rFonts w:ascii="Arial" w:eastAsia="Arial" w:hAnsi="Arial" w:cs="Arial"/>
          <w:color w:val="000000" w:themeColor="text1"/>
          <w:sz w:val="20"/>
          <w:szCs w:val="19"/>
        </w:rPr>
        <w:t xml:space="preserve"> το</w:t>
      </w:r>
      <w:r w:rsidR="00AD57B9" w:rsidRPr="00F25C91">
        <w:rPr>
          <w:rFonts w:ascii="Arial" w:eastAsia="Arial" w:hAnsi="Arial" w:cs="Arial"/>
          <w:color w:val="000000" w:themeColor="text1"/>
          <w:sz w:val="20"/>
          <w:szCs w:val="19"/>
        </w:rPr>
        <w:t xml:space="preserve"> μεγαλύτερο </w:t>
      </w:r>
    </w:p>
    <w:p w14:paraId="7C6BA1DF" w14:textId="77777777" w:rsidR="00832829" w:rsidRDefault="00E92369" w:rsidP="00C7528B">
      <w:pPr>
        <w:ind w:left="1758" w:right="227"/>
        <w:jc w:val="both"/>
        <w:rPr>
          <w:rFonts w:ascii="Arial" w:eastAsia="Arial" w:hAnsi="Arial" w:cs="Arial"/>
          <w:sz w:val="20"/>
          <w:szCs w:val="19"/>
        </w:rPr>
      </w:pPr>
      <w:r w:rsidRPr="00F25C91">
        <w:rPr>
          <w:rFonts w:ascii="Arial" w:hAnsi="Arial" w:cs="Arial"/>
          <w:noProof/>
          <w:color w:val="000000" w:themeColor="text1"/>
          <w:sz w:val="20"/>
          <w:lang w:eastAsia="el-GR"/>
        </w:rPr>
        <mc:AlternateContent>
          <mc:Choice Requires="wpg">
            <w:drawing>
              <wp:anchor distT="0" distB="0" distL="114300" distR="114300" simplePos="0" relativeHeight="251670528" behindDoc="0" locked="0" layoutInCell="1" allowOverlap="1" wp14:anchorId="4B42F00F" wp14:editId="62004A7C">
                <wp:simplePos x="0" y="0"/>
                <wp:positionH relativeFrom="margin">
                  <wp:align>left</wp:align>
                </wp:positionH>
                <wp:positionV relativeFrom="paragraph">
                  <wp:posOffset>30655</wp:posOffset>
                </wp:positionV>
                <wp:extent cx="7221855" cy="3888105"/>
                <wp:effectExtent l="0" t="0" r="0" b="0"/>
                <wp:wrapNone/>
                <wp:docPr id="16" name="Group 16"/>
                <wp:cNvGraphicFramePr/>
                <a:graphic xmlns:a="http://schemas.openxmlformats.org/drawingml/2006/main">
                  <a:graphicData uri="http://schemas.microsoft.com/office/word/2010/wordprocessingGroup">
                    <wpg:wgp>
                      <wpg:cNvGrpSpPr/>
                      <wpg:grpSpPr>
                        <a:xfrm>
                          <a:off x="0" y="0"/>
                          <a:ext cx="7221855" cy="3888105"/>
                          <a:chOff x="0" y="0"/>
                          <a:chExt cx="7221888" cy="3888600"/>
                        </a:xfrm>
                      </wpg:grpSpPr>
                      <wpg:grpSp>
                        <wpg:cNvPr id="59" name="Group 399"/>
                        <wpg:cNvGrpSpPr>
                          <a:grpSpLocks/>
                        </wpg:cNvGrpSpPr>
                        <wpg:grpSpPr bwMode="auto">
                          <a:xfrm>
                            <a:off x="19050" y="0"/>
                            <a:ext cx="7202838" cy="3239770"/>
                            <a:chOff x="0" y="0"/>
                            <a:chExt cx="71836" cy="26289"/>
                          </a:xfrm>
                        </wpg:grpSpPr>
                        <wps:wsp>
                          <wps:cNvPr id="61"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0B92DA" w14:textId="77777777" w:rsidR="00D75593" w:rsidRPr="00E13B17" w:rsidRDefault="00D75593" w:rsidP="00D75593">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sidR="00B14DB5">
                                  <w:rPr>
                                    <w:rFonts w:ascii="Arial" w:hAnsi="Arial" w:cs="Arial"/>
                                    <w:color w:val="E24C37"/>
                                    <w:spacing w:val="-4"/>
                                    <w:sz w:val="18"/>
                                    <w:lang w:val="en-US"/>
                                  </w:rPr>
                                  <w:t>2</w:t>
                                </w:r>
                              </w:p>
                              <w:p w14:paraId="410DAB5C" w14:textId="77777777" w:rsidR="00D75593" w:rsidRPr="00E13B17" w:rsidRDefault="00D75593" w:rsidP="00D75593">
                                <w:pPr>
                                  <w:jc w:val="center"/>
                                  <w:rPr>
                                    <w:rFonts w:ascii="Arial" w:hAnsi="Arial" w:cs="Arial"/>
                                    <w:color w:val="E24C37"/>
                                    <w:spacing w:val="-4"/>
                                    <w:sz w:val="18"/>
                                    <w:lang w:val="en-US"/>
                                  </w:rPr>
                                </w:pPr>
                              </w:p>
                              <w:p w14:paraId="4473AD22" w14:textId="77777777" w:rsidR="00D75593" w:rsidRPr="00E13B17" w:rsidRDefault="00D75593" w:rsidP="00D75593">
                                <w:pPr>
                                  <w:jc w:val="center"/>
                                  <w:rPr>
                                    <w:rFonts w:ascii="Arial" w:hAnsi="Arial" w:cs="Arial"/>
                                    <w:color w:val="E24C37"/>
                                    <w:spacing w:val="-4"/>
                                    <w:sz w:val="18"/>
                                    <w:lang w:val="en-US"/>
                                  </w:rPr>
                                </w:pPr>
                              </w:p>
                              <w:p w14:paraId="24C5BA7C" w14:textId="77777777" w:rsidR="00D75593" w:rsidRPr="00E13B17" w:rsidRDefault="00D75593" w:rsidP="00D75593">
                                <w:pPr>
                                  <w:jc w:val="center"/>
                                  <w:rPr>
                                    <w:rFonts w:ascii="Arial" w:hAnsi="Arial" w:cs="Arial"/>
                                    <w:color w:val="E24C37"/>
                                    <w:spacing w:val="-4"/>
                                    <w:sz w:val="18"/>
                                    <w:lang w:val="en-US"/>
                                  </w:rPr>
                                </w:pPr>
                              </w:p>
                              <w:p w14:paraId="508FE550" w14:textId="77777777" w:rsidR="00D75593" w:rsidRPr="00E13B17" w:rsidRDefault="00D75593" w:rsidP="00D75593">
                                <w:pPr>
                                  <w:jc w:val="center"/>
                                  <w:rPr>
                                    <w:rFonts w:ascii="Arial" w:hAnsi="Arial" w:cs="Arial"/>
                                    <w:color w:val="E24C37"/>
                                    <w:spacing w:val="-4"/>
                                    <w:sz w:val="18"/>
                                    <w:lang w:val="en-US"/>
                                  </w:rPr>
                                </w:pPr>
                              </w:p>
                              <w:p w14:paraId="3B5D05BB" w14:textId="77777777" w:rsidR="00D75593" w:rsidRPr="00E13B17" w:rsidRDefault="00D75593" w:rsidP="00D75593">
                                <w:pPr>
                                  <w:jc w:val="center"/>
                                  <w:rPr>
                                    <w:rFonts w:ascii="Arial" w:hAnsi="Arial" w:cs="Arial"/>
                                    <w:color w:val="E24C37"/>
                                    <w:spacing w:val="-4"/>
                                    <w:sz w:val="18"/>
                                    <w:lang w:val="en-US"/>
                                  </w:rPr>
                                </w:pPr>
                              </w:p>
                              <w:p w14:paraId="7AB19E56" w14:textId="77777777" w:rsidR="00D75593" w:rsidRPr="00E13B17" w:rsidRDefault="00D75593" w:rsidP="00D75593">
                                <w:pPr>
                                  <w:jc w:val="center"/>
                                  <w:rPr>
                                    <w:rFonts w:ascii="Arial" w:hAnsi="Arial" w:cs="Arial"/>
                                    <w:color w:val="E24C37"/>
                                    <w:spacing w:val="-4"/>
                                    <w:sz w:val="18"/>
                                    <w:lang w:val="en-US"/>
                                  </w:rPr>
                                </w:pPr>
                              </w:p>
                              <w:p w14:paraId="0B144D6B" w14:textId="77777777" w:rsidR="00D75593" w:rsidRPr="00E13B17" w:rsidRDefault="00D75593" w:rsidP="00D75593">
                                <w:pPr>
                                  <w:jc w:val="center"/>
                                  <w:rPr>
                                    <w:rFonts w:ascii="Arial" w:hAnsi="Arial" w:cs="Arial"/>
                                    <w:color w:val="E24C37"/>
                                    <w:spacing w:val="-4"/>
                                    <w:sz w:val="18"/>
                                    <w:lang w:val="en-US"/>
                                  </w:rPr>
                                </w:pPr>
                              </w:p>
                              <w:p w14:paraId="24EAC53C" w14:textId="77777777" w:rsidR="00D75593" w:rsidRDefault="00D75593" w:rsidP="00D75593">
                                <w:pPr>
                                  <w:jc w:val="center"/>
                                  <w:rPr>
                                    <w:rFonts w:ascii="Arial" w:hAnsi="Arial" w:cs="Arial"/>
                                    <w:color w:val="E24C37"/>
                                    <w:spacing w:val="-4"/>
                                    <w:sz w:val="18"/>
                                    <w:lang w:val="en-US"/>
                                  </w:rPr>
                                </w:pPr>
                              </w:p>
                              <w:p w14:paraId="5D9D4D96" w14:textId="77777777" w:rsidR="00D75593" w:rsidRDefault="00D75593" w:rsidP="00D75593">
                                <w:pPr>
                                  <w:jc w:val="center"/>
                                  <w:rPr>
                                    <w:rFonts w:ascii="Arial" w:hAnsi="Arial" w:cs="Arial"/>
                                    <w:color w:val="E24C37"/>
                                    <w:spacing w:val="-4"/>
                                    <w:sz w:val="18"/>
                                    <w:lang w:val="en-US"/>
                                  </w:rPr>
                                </w:pPr>
                              </w:p>
                              <w:p w14:paraId="76B65592" w14:textId="77777777" w:rsidR="00D75593" w:rsidRPr="00E13B17" w:rsidRDefault="00D75593" w:rsidP="00D75593">
                                <w:pPr>
                                  <w:jc w:val="center"/>
                                  <w:rPr>
                                    <w:rFonts w:ascii="Arial" w:hAnsi="Arial" w:cs="Arial"/>
                                    <w:color w:val="E24C37"/>
                                    <w:spacing w:val="-4"/>
                                    <w:sz w:val="18"/>
                                    <w:lang w:val="en-US"/>
                                  </w:rPr>
                                </w:pPr>
                              </w:p>
                              <w:p w14:paraId="4BFDB953" w14:textId="77777777" w:rsidR="00D75593" w:rsidRPr="007F4129" w:rsidRDefault="00D75593" w:rsidP="00D75593">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sidR="0022606F">
                                  <w:rPr>
                                    <w:rFonts w:ascii="Arial" w:hAnsi="Arial" w:cs="Arial"/>
                                    <w:color w:val="000000"/>
                                    <w:spacing w:val="-4"/>
                                    <w:sz w:val="18"/>
                                    <w:lang w:val="en-US"/>
                                  </w:rPr>
                                  <w:t>ΕΛΣΤΑΤ, Eurostat</w:t>
                                </w:r>
                              </w:p>
                            </w:txbxContent>
                          </wps:txbx>
                          <wps:bodyPr rot="0" vert="horz" wrap="square" lIns="91440" tIns="45720" rIns="91440" bIns="45720" anchor="t" anchorCtr="0" upright="1">
                            <a:noAutofit/>
                          </wps:bodyPr>
                        </wps:wsp>
                        <wps:wsp>
                          <wps:cNvPr id="192" name="Freeform 364"/>
                          <wps:cNvSpPr>
                            <a:spLocks/>
                          </wps:cNvSpPr>
                          <wps:spPr bwMode="auto">
                            <a:xfrm>
                              <a:off x="11158" y="0"/>
                              <a:ext cx="60678"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832EAF" w14:textId="77777777" w:rsidR="0022606F" w:rsidRPr="0022606F" w:rsidRDefault="00AA4793" w:rsidP="0022606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 μεταβολή του κύκλου ε</w:t>
                                </w:r>
                                <w:r w:rsidR="0022606F" w:rsidRPr="0022606F">
                                  <w:rPr>
                                    <w:rFonts w:ascii="Arial" w:eastAsia="Arial" w:hAnsi="Arial" w:cs="Arial"/>
                                    <w:color w:val="0E3B70"/>
                                    <w:sz w:val="20"/>
                                    <w:szCs w:val="20"/>
                                  </w:rPr>
                                  <w:t xml:space="preserve">ργασιών ανά </w:t>
                                </w:r>
                                <w:r w:rsidR="00504D8A" w:rsidRPr="00504D8A">
                                  <w:rPr>
                                    <w:rFonts w:ascii="Arial" w:eastAsia="Arial" w:hAnsi="Arial" w:cs="Arial"/>
                                    <w:color w:val="0E3B70"/>
                                    <w:sz w:val="20"/>
                                    <w:szCs w:val="20"/>
                                  </w:rPr>
                                  <w:t>κλάδο</w:t>
                                </w:r>
                                <w:r w:rsidR="0022606F" w:rsidRPr="0022606F">
                                  <w:rPr>
                                    <w:rFonts w:ascii="Arial" w:eastAsia="Arial" w:hAnsi="Arial" w:cs="Arial"/>
                                    <w:color w:val="0E3B70"/>
                                    <w:sz w:val="20"/>
                                    <w:szCs w:val="20"/>
                                  </w:rPr>
                                  <w:t xml:space="preserve"> δραστηριότητας</w:t>
                                </w:r>
                                <w:r w:rsidR="00BE78C7" w:rsidRPr="00BE78C7">
                                  <w:rPr>
                                    <w:rFonts w:ascii="Arial" w:eastAsia="Arial" w:hAnsi="Arial" w:cs="Arial"/>
                                    <w:color w:val="0E3B70"/>
                                    <w:sz w:val="20"/>
                                    <w:szCs w:val="20"/>
                                  </w:rPr>
                                  <w:t xml:space="preserve"> κατά το πρώτο πεντάμηνο του 2020</w:t>
                                </w:r>
                                <w:r w:rsidR="00061BBB" w:rsidRPr="00061BBB">
                                  <w:rPr>
                                    <w:rFonts w:ascii="Arial" w:eastAsia="Arial" w:hAnsi="Arial" w:cs="Arial"/>
                                    <w:color w:val="0E3B70"/>
                                    <w:sz w:val="20"/>
                                    <w:szCs w:val="20"/>
                                  </w:rPr>
                                  <w:t>,</w:t>
                                </w:r>
                                <w:r w:rsidR="0022606F" w:rsidRPr="0022606F">
                                  <w:rPr>
                                    <w:rFonts w:ascii="Arial" w:eastAsia="Arial" w:hAnsi="Arial" w:cs="Arial"/>
                                    <w:color w:val="0E3B70"/>
                                    <w:sz w:val="20"/>
                                    <w:szCs w:val="20"/>
                                  </w:rPr>
                                  <w:t xml:space="preserve"> </w:t>
                                </w:r>
                                <w:r w:rsidR="00061BBB">
                                  <w:rPr>
                                    <w:rFonts w:ascii="Arial" w:eastAsia="Arial" w:hAnsi="Arial" w:cs="Arial"/>
                                    <w:color w:val="0E3B70"/>
                                    <w:sz w:val="20"/>
                                    <w:szCs w:val="20"/>
                                  </w:rPr>
                                  <w:t>σε σχέση με το μερίδιο</w:t>
                                </w:r>
                                <w:r w:rsidR="0022606F" w:rsidRPr="0022606F">
                                  <w:rPr>
                                    <w:rFonts w:ascii="Arial" w:eastAsia="Arial" w:hAnsi="Arial" w:cs="Arial"/>
                                    <w:color w:val="0E3B70"/>
                                    <w:sz w:val="20"/>
                                    <w:szCs w:val="20"/>
                                  </w:rPr>
                                  <w:t xml:space="preserve"> του</w:t>
                                </w:r>
                                <w:r w:rsidR="00B13ED7" w:rsidRPr="00B13ED7">
                                  <w:rPr>
                                    <w:rFonts w:ascii="Arial" w:eastAsia="Arial" w:hAnsi="Arial" w:cs="Arial"/>
                                    <w:color w:val="0E3B70"/>
                                    <w:sz w:val="20"/>
                                    <w:szCs w:val="20"/>
                                  </w:rPr>
                                  <w:t xml:space="preserve"> </w:t>
                                </w:r>
                                <w:r w:rsidR="00061BBB" w:rsidRPr="00061BBB">
                                  <w:rPr>
                                    <w:rFonts w:ascii="Arial" w:eastAsia="Arial" w:hAnsi="Arial" w:cs="Arial"/>
                                    <w:color w:val="0E3B70"/>
                                    <w:sz w:val="20"/>
                                    <w:szCs w:val="20"/>
                                  </w:rPr>
                                  <w:t xml:space="preserve">κάθε </w:t>
                                </w:r>
                                <w:r w:rsidR="00504D8A" w:rsidRPr="00504D8A">
                                  <w:rPr>
                                    <w:rFonts w:ascii="Arial" w:eastAsia="Arial" w:hAnsi="Arial" w:cs="Arial"/>
                                    <w:color w:val="0E3B70"/>
                                    <w:sz w:val="20"/>
                                    <w:szCs w:val="20"/>
                                  </w:rPr>
                                  <w:t>κλάδο</w:t>
                                </w:r>
                                <w:r w:rsidR="00F05D68">
                                  <w:rPr>
                                    <w:rFonts w:ascii="Arial" w:eastAsia="Arial" w:hAnsi="Arial" w:cs="Arial"/>
                                    <w:color w:val="0E3B70"/>
                                    <w:sz w:val="20"/>
                                    <w:szCs w:val="20"/>
                                  </w:rPr>
                                  <w:t>υ</w:t>
                                </w:r>
                                <w:r w:rsidR="00061BBB" w:rsidRPr="00061BBB">
                                  <w:rPr>
                                    <w:rFonts w:ascii="Arial" w:eastAsia="Arial" w:hAnsi="Arial" w:cs="Arial"/>
                                    <w:color w:val="0E3B70"/>
                                    <w:sz w:val="20"/>
                                    <w:szCs w:val="20"/>
                                  </w:rPr>
                                  <w:t xml:space="preserve"> </w:t>
                                </w:r>
                                <w:r w:rsidR="0022606F" w:rsidRPr="0022606F">
                                  <w:rPr>
                                    <w:rFonts w:ascii="Arial" w:eastAsia="Arial" w:hAnsi="Arial" w:cs="Arial"/>
                                    <w:color w:val="0E3B70"/>
                                    <w:sz w:val="20"/>
                                    <w:szCs w:val="20"/>
                                  </w:rPr>
                                  <w:t>στην ΑΠΑ</w:t>
                                </w:r>
                              </w:p>
                              <w:p w14:paraId="65A2B867" w14:textId="77777777" w:rsidR="00D75593" w:rsidRDefault="00D56AD2" w:rsidP="0022606F">
                                <w:pPr>
                                  <w:tabs>
                                    <w:tab w:val="left" w:pos="2410"/>
                                  </w:tabs>
                                  <w:spacing w:after="0" w:line="240" w:lineRule="auto"/>
                                  <w:rPr>
                                    <w:rFonts w:ascii="Arial" w:eastAsia="Arial" w:hAnsi="Arial" w:cs="Arial"/>
                                    <w:color w:val="0E3B70"/>
                                    <w:sz w:val="20"/>
                                    <w:szCs w:val="20"/>
                                  </w:rPr>
                                </w:pPr>
                                <w:r w:rsidRPr="00D75593">
                                  <w:rPr>
                                    <w:rFonts w:ascii="Arial" w:eastAsia="Arial" w:hAnsi="Arial" w:cs="Arial"/>
                                    <w:noProof/>
                                    <w:color w:val="0E3B70"/>
                                    <w:sz w:val="20"/>
                                    <w:szCs w:val="20"/>
                                    <w:lang w:eastAsia="el-GR"/>
                                  </w:rPr>
                                  <w:drawing>
                                    <wp:inline distT="0" distB="0" distL="0" distR="0" wp14:anchorId="32D9F20B" wp14:editId="6E274D96">
                                      <wp:extent cx="5897880" cy="469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2E89368A" w14:textId="77777777" w:rsidR="00D75593" w:rsidRDefault="003D2B90" w:rsidP="00D75593">
                                <w:pPr>
                                  <w:tabs>
                                    <w:tab w:val="left" w:pos="2410"/>
                                  </w:tabs>
                                  <w:spacing w:after="0" w:line="240" w:lineRule="auto"/>
                                  <w:rPr>
                                    <w:rFonts w:ascii="Arial" w:eastAsia="Arial" w:hAnsi="Arial" w:cs="Arial"/>
                                    <w:color w:val="0E3B70"/>
                                    <w:sz w:val="20"/>
                                    <w:szCs w:val="20"/>
                                  </w:rPr>
                                </w:pPr>
                                <w:r w:rsidRPr="003D2B90">
                                  <w:rPr>
                                    <w:noProof/>
                                    <w:lang w:eastAsia="el-GR"/>
                                  </w:rPr>
                                  <w:drawing>
                                    <wp:inline distT="0" distB="0" distL="0" distR="0" wp14:anchorId="74D8592B" wp14:editId="2AE1B332">
                                      <wp:extent cx="5762625" cy="274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2743200"/>
                                              </a:xfrm>
                                              <a:prstGeom prst="rect">
                                                <a:avLst/>
                                              </a:prstGeom>
                                              <a:noFill/>
                                              <a:ln>
                                                <a:noFill/>
                                              </a:ln>
                                            </pic:spPr>
                                          </pic:pic>
                                        </a:graphicData>
                                      </a:graphic>
                                    </wp:inline>
                                  </w:drawing>
                                </w:r>
                              </w:p>
                              <w:p w14:paraId="60FE0DEB" w14:textId="77777777" w:rsidR="00D56AD2" w:rsidRDefault="00D56AD2"/>
                            </w:txbxContent>
                          </wps:txbx>
                          <wps:bodyPr rot="0" vert="horz" wrap="square" lIns="91440" tIns="45720" rIns="91440" bIns="45720" anchor="t" anchorCtr="0" upright="1">
                            <a:noAutofit/>
                          </wps:bodyPr>
                        </wps:wsp>
                      </wpg:grpSp>
                      <wpg:grpSp>
                        <wpg:cNvPr id="10" name="Group 10"/>
                        <wpg:cNvGrpSpPr/>
                        <wpg:grpSpPr>
                          <a:xfrm>
                            <a:off x="0" y="3276600"/>
                            <a:ext cx="7217474" cy="612000"/>
                            <a:chOff x="0" y="0"/>
                            <a:chExt cx="7217474" cy="1554136"/>
                          </a:xfrm>
                        </wpg:grpSpPr>
                        <wps:wsp>
                          <wps:cNvPr id="248" name="Freeform 358"/>
                          <wps:cNvSpPr>
                            <a:spLocks/>
                          </wps:cNvSpPr>
                          <wps:spPr bwMode="auto">
                            <a:xfrm>
                              <a:off x="0" y="0"/>
                              <a:ext cx="1007745" cy="1554136"/>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58F061" w14:textId="77777777" w:rsidR="0002604D" w:rsidRPr="00F27802" w:rsidRDefault="0002604D" w:rsidP="0002604D">
                                <w:pPr>
                                  <w:jc w:val="center"/>
                                  <w:rPr>
                                    <w:rFonts w:ascii="Arial" w:hAnsi="Arial" w:cs="Arial"/>
                                    <w:b/>
                                    <w:color w:val="0070C0"/>
                                    <w:sz w:val="18"/>
                                  </w:rPr>
                                </w:pPr>
                                <w:r>
                                  <w:rPr>
                                    <w:rFonts w:ascii="Arial" w:hAnsi="Arial" w:cs="Arial"/>
                                    <w:b/>
                                    <w:color w:val="0070C0"/>
                                    <w:sz w:val="18"/>
                                  </w:rPr>
                                  <w:t>Σημειώσεις</w:t>
                                </w:r>
                                <w:r w:rsidRPr="00F27802">
                                  <w:rPr>
                                    <w:rFonts w:ascii="Arial" w:hAnsi="Arial" w:cs="Arial"/>
                                    <w:b/>
                                    <w:color w:val="0070C0"/>
                                    <w:sz w:val="18"/>
                                  </w:rPr>
                                  <w:t>:</w:t>
                                </w:r>
                              </w:p>
                              <w:p w14:paraId="550A7089" w14:textId="77777777" w:rsidR="0002604D" w:rsidRPr="00F76464" w:rsidRDefault="0002604D" w:rsidP="0002604D">
                                <w:pPr>
                                  <w:rPr>
                                    <w:rFonts w:ascii="Arial" w:hAnsi="Arial" w:cs="Arial"/>
                                    <w:sz w:val="14"/>
                                  </w:rPr>
                                </w:pPr>
                              </w:p>
                              <w:p w14:paraId="0C8C138F" w14:textId="77777777" w:rsidR="0002604D" w:rsidRPr="00F76464" w:rsidRDefault="0002604D" w:rsidP="0002604D">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74D71BFA" w14:textId="77777777" w:rsidR="0002604D" w:rsidRPr="00F76464" w:rsidRDefault="0002604D" w:rsidP="0002604D">
                                <w:pPr>
                                  <w:rPr>
                                    <w:rFonts w:ascii="Arial" w:hAnsi="Arial" w:cs="Arial"/>
                                    <w:sz w:val="14"/>
                                  </w:rPr>
                                </w:pPr>
                              </w:p>
                              <w:p w14:paraId="7B594D83" w14:textId="77777777" w:rsidR="0002604D" w:rsidRPr="00F76464" w:rsidRDefault="0002604D" w:rsidP="0002604D">
                                <w:pPr>
                                  <w:rPr>
                                    <w:rFonts w:ascii="Arial" w:hAnsi="Arial" w:cs="Arial"/>
                                    <w:sz w:val="14"/>
                                  </w:rPr>
                                </w:pPr>
                              </w:p>
                              <w:p w14:paraId="2BFF98FF" w14:textId="77777777" w:rsidR="0002604D" w:rsidRPr="00F76464" w:rsidRDefault="0002604D" w:rsidP="0002604D">
                                <w:pPr>
                                  <w:rPr>
                                    <w:rFonts w:ascii="Arial" w:hAnsi="Arial" w:cs="Arial"/>
                                    <w:sz w:val="14"/>
                                  </w:rPr>
                                </w:pPr>
                              </w:p>
                              <w:p w14:paraId="079D329A" w14:textId="77777777" w:rsidR="0002604D" w:rsidRPr="00F76464" w:rsidRDefault="0002604D" w:rsidP="0002604D">
                                <w:pPr>
                                  <w:rPr>
                                    <w:rFonts w:ascii="Arial" w:hAnsi="Arial" w:cs="Arial"/>
                                    <w:sz w:val="14"/>
                                  </w:rPr>
                                </w:pPr>
                              </w:p>
                              <w:p w14:paraId="34AAE7C2" w14:textId="77777777" w:rsidR="0002604D" w:rsidRPr="00F76464" w:rsidRDefault="0002604D" w:rsidP="0002604D">
                                <w:pPr>
                                  <w:rPr>
                                    <w:rFonts w:ascii="Arial" w:hAnsi="Arial" w:cs="Arial"/>
                                    <w:sz w:val="14"/>
                                  </w:rPr>
                                </w:pPr>
                              </w:p>
                              <w:p w14:paraId="1B89BE98" w14:textId="77777777" w:rsidR="0002604D" w:rsidRPr="00F76464" w:rsidRDefault="0002604D" w:rsidP="0002604D">
                                <w:pPr>
                                  <w:rPr>
                                    <w:rFonts w:ascii="Arial" w:hAnsi="Arial" w:cs="Arial"/>
                                    <w:sz w:val="14"/>
                                  </w:rPr>
                                </w:pPr>
                              </w:p>
                              <w:p w14:paraId="0E617AC7" w14:textId="77777777" w:rsidR="0002604D" w:rsidRPr="00F76464" w:rsidRDefault="0002604D" w:rsidP="0002604D">
                                <w:pPr>
                                  <w:rPr>
                                    <w:rFonts w:ascii="Arial" w:hAnsi="Arial" w:cs="Arial"/>
                                    <w:sz w:val="14"/>
                                  </w:rPr>
                                </w:pPr>
                              </w:p>
                              <w:p w14:paraId="4CAFE88D" w14:textId="77777777" w:rsidR="0002604D" w:rsidRPr="00F76464" w:rsidRDefault="0002604D" w:rsidP="0002604D">
                                <w:pPr>
                                  <w:rPr>
                                    <w:rFonts w:ascii="Arial" w:hAnsi="Arial" w:cs="Arial"/>
                                    <w:sz w:val="14"/>
                                  </w:rPr>
                                </w:pPr>
                              </w:p>
                              <w:p w14:paraId="13795546" w14:textId="77777777" w:rsidR="0002604D" w:rsidRPr="00F76464" w:rsidRDefault="0002604D" w:rsidP="0002604D">
                                <w:pPr>
                                  <w:rPr>
                                    <w:rFonts w:ascii="Arial" w:hAnsi="Arial" w:cs="Arial"/>
                                    <w:sz w:val="14"/>
                                  </w:rPr>
                                </w:pPr>
                              </w:p>
                              <w:p w14:paraId="30C90F0F" w14:textId="77777777" w:rsidR="0002604D" w:rsidRPr="00F76464" w:rsidRDefault="0002604D" w:rsidP="0002604D">
                                <w:pPr>
                                  <w:rPr>
                                    <w:rFonts w:ascii="Arial" w:hAnsi="Arial" w:cs="Arial"/>
                                    <w:sz w:val="14"/>
                                  </w:rPr>
                                </w:pPr>
                              </w:p>
                              <w:p w14:paraId="2C5387DE" w14:textId="77777777" w:rsidR="0002604D" w:rsidRPr="00F76464" w:rsidRDefault="0002604D" w:rsidP="0002604D">
                                <w:pPr>
                                  <w:rPr>
                                    <w:rFonts w:ascii="Arial" w:hAnsi="Arial" w:cs="Arial"/>
                                    <w:sz w:val="14"/>
                                  </w:rPr>
                                </w:pPr>
                              </w:p>
                              <w:p w14:paraId="1B902C30" w14:textId="77777777" w:rsidR="0002604D" w:rsidRPr="00F76464" w:rsidRDefault="0002604D" w:rsidP="0002604D">
                                <w:pPr>
                                  <w:rPr>
                                    <w:rFonts w:ascii="Arial" w:hAnsi="Arial" w:cs="Arial"/>
                                    <w:sz w:val="14"/>
                                  </w:rPr>
                                </w:pPr>
                              </w:p>
                            </w:txbxContent>
                          </wps:txbx>
                          <wps:bodyPr rot="0" vert="horz" wrap="square" lIns="91440" tIns="45720" rIns="91440" bIns="45720" anchor="t" anchorCtr="0" upright="1">
                            <a:noAutofit/>
                          </wps:bodyPr>
                        </wps:wsp>
                        <wps:wsp>
                          <wps:cNvPr id="249" name="Freeform 358"/>
                          <wps:cNvSpPr>
                            <a:spLocks/>
                          </wps:cNvSpPr>
                          <wps:spPr bwMode="auto">
                            <a:xfrm>
                              <a:off x="1133474" y="0"/>
                              <a:ext cx="6084000" cy="1554136"/>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29FA58" w14:textId="77777777" w:rsidR="0002604D" w:rsidRPr="00252EA8" w:rsidRDefault="0002604D" w:rsidP="0019732F">
                                <w:pPr>
                                  <w:pStyle w:val="ListParagraph"/>
                                  <w:numPr>
                                    <w:ilvl w:val="0"/>
                                    <w:numId w:val="5"/>
                                  </w:numPr>
                                  <w:spacing w:after="0" w:line="240" w:lineRule="auto"/>
                                  <w:ind w:left="142" w:hanging="142"/>
                                  <w:rPr>
                                    <w:rFonts w:cs="Arial"/>
                                    <w:sz w:val="14"/>
                                  </w:rPr>
                                </w:pPr>
                                <w:r w:rsidRPr="00133643">
                                  <w:rPr>
                                    <w:rFonts w:cs="Arial"/>
                                    <w:sz w:val="14"/>
                                  </w:rPr>
                                  <w:t xml:space="preserve">Το μέγεθος της σφαίρας απεικονίζει τον </w:t>
                                </w:r>
                                <w:r w:rsidR="00903DF2" w:rsidRPr="00133643">
                                  <w:rPr>
                                    <w:rFonts w:cs="Arial"/>
                                    <w:sz w:val="14"/>
                                  </w:rPr>
                                  <w:t>Κύκλο</w:t>
                                </w:r>
                                <w:r w:rsidRPr="00133643">
                                  <w:rPr>
                                    <w:rFonts w:cs="Arial"/>
                                    <w:sz w:val="14"/>
                                  </w:rPr>
                                  <w:t xml:space="preserve"> Εργασι</w:t>
                                </w:r>
                                <w:r w:rsidR="00903DF2" w:rsidRPr="00133643">
                                  <w:rPr>
                                    <w:rFonts w:cs="Arial"/>
                                    <w:sz w:val="14"/>
                                  </w:rPr>
                                  <w:t xml:space="preserve">ών (σε Ευρώ </w:t>
                                </w:r>
                                <w:r w:rsidR="00133643" w:rsidRPr="00133643">
                                  <w:rPr>
                                    <w:rFonts w:cs="Arial"/>
                                    <w:sz w:val="14"/>
                                  </w:rPr>
                                  <w:t>εκατ</w:t>
                                </w:r>
                                <w:r w:rsidR="00903DF2" w:rsidRPr="00133643">
                                  <w:rPr>
                                    <w:rFonts w:cs="Arial"/>
                                    <w:sz w:val="14"/>
                                  </w:rPr>
                                  <w:t xml:space="preserve">.) του κάθε τομέα στο διάστημα Ιανουαρίου – Μαΐου </w:t>
                                </w:r>
                                <w:r w:rsidRPr="00133643">
                                  <w:rPr>
                                    <w:rFonts w:cs="Arial"/>
                                    <w:sz w:val="14"/>
                                  </w:rPr>
                                  <w:t>2020.</w:t>
                                </w:r>
                                <w:r w:rsidR="0019732F" w:rsidRPr="00133643">
                                  <w:rPr>
                                    <w:rFonts w:cs="Arial"/>
                                    <w:sz w:val="14"/>
                                  </w:rPr>
                                  <w:t xml:space="preserve"> </w:t>
                                </w:r>
                                <w:r w:rsidR="0019732F" w:rsidRPr="00252EA8">
                                  <w:rPr>
                                    <w:rFonts w:cs="Arial"/>
                                    <w:sz w:val="14"/>
                                  </w:rPr>
                                  <w:t>Σημειώνεται ότι τα στοιχεία του Κύκλου Εργασιών περιλαμβάνουν το Σύνολο των Επιχειρήσεων της Ελληνικής Οικονομίας (Στατιστικό Μητρώο Επιχειρήσεων, έτους 2017), ανά Τομέα Οικονομικής Δραστηριότητας (</w:t>
                                </w:r>
                                <w:r w:rsidR="0019732F" w:rsidRPr="0019732F">
                                  <w:rPr>
                                    <w:rFonts w:cs="Arial"/>
                                    <w:sz w:val="14"/>
                                    <w:lang w:val="en-US"/>
                                  </w:rPr>
                                  <w:t>NACE</w:t>
                                </w:r>
                                <w:r w:rsidR="00AB0CC1">
                                  <w:rPr>
                                    <w:rFonts w:cs="Arial"/>
                                    <w:sz w:val="14"/>
                                  </w:rPr>
                                  <w:t xml:space="preserve"> Αναθ. </w:t>
                                </w:r>
                                <w:r w:rsidR="0019732F" w:rsidRPr="00252EA8">
                                  <w:rPr>
                                    <w:rFonts w:cs="Arial"/>
                                    <w:sz w:val="14"/>
                                  </w:rPr>
                                  <w:t>2)</w:t>
                                </w:r>
                              </w:p>
                              <w:p w14:paraId="3675C209" w14:textId="77777777" w:rsidR="0002604D" w:rsidRPr="0002604D" w:rsidRDefault="0002604D" w:rsidP="0002604D">
                                <w:pPr>
                                  <w:pStyle w:val="ListParagraph"/>
                                  <w:numPr>
                                    <w:ilvl w:val="0"/>
                                    <w:numId w:val="5"/>
                                  </w:numPr>
                                  <w:spacing w:after="0" w:line="240" w:lineRule="auto"/>
                                  <w:ind w:left="142" w:hanging="142"/>
                                  <w:rPr>
                                    <w:rFonts w:cs="Arial"/>
                                    <w:sz w:val="14"/>
                                  </w:rPr>
                                </w:pPr>
                                <w:r w:rsidRPr="0002604D">
                                  <w:rPr>
                                    <w:rFonts w:cs="Arial"/>
                                    <w:sz w:val="14"/>
                                  </w:rPr>
                                  <w:t>Στο γράφημα δεν περιλαμβάνεται για σκοπούς καλύτερης απε</w:t>
                                </w:r>
                                <w:r w:rsidR="00416B6B">
                                  <w:rPr>
                                    <w:rFonts w:cs="Arial"/>
                                    <w:sz w:val="14"/>
                                  </w:rPr>
                                  <w:t>ικόνισης ο τομέας Διαχείρισης Ακ</w:t>
                                </w:r>
                                <w:r w:rsidRPr="0002604D">
                                  <w:rPr>
                                    <w:rFonts w:cs="Arial"/>
                                    <w:sz w:val="14"/>
                                  </w:rPr>
                                  <w:t>ίνητης Περιουσίας, με μερίδιο στην ΑΠΑ 17% και ετήσια μεταβολή κύκλου εργασιών -7</w:t>
                                </w:r>
                                <w:r w:rsidR="00903DF2" w:rsidRPr="00903DF2">
                                  <w:rPr>
                                    <w:rFonts w:cs="Arial"/>
                                    <w:sz w:val="14"/>
                                  </w:rPr>
                                  <w:t>1</w:t>
                                </w:r>
                                <w:r w:rsidR="00504D8A" w:rsidRPr="00504D8A">
                                  <w:rPr>
                                    <w:rFonts w:cs="Arial"/>
                                    <w:sz w:val="14"/>
                                  </w:rPr>
                                  <w:t>,3</w:t>
                                </w:r>
                                <w:r w:rsidRPr="0002604D">
                                  <w:rPr>
                                    <w:rFonts w:cs="Arial"/>
                                    <w:sz w:val="14"/>
                                  </w:rPr>
                                  <w:t xml:space="preserve">% κατά το πρώτο </w:t>
                                </w:r>
                                <w:r w:rsidR="00903DF2" w:rsidRPr="00903DF2">
                                  <w:rPr>
                                    <w:rFonts w:cs="Arial"/>
                                    <w:sz w:val="14"/>
                                  </w:rPr>
                                  <w:t>πεντά</w:t>
                                </w:r>
                                <w:r w:rsidRPr="0002604D">
                                  <w:rPr>
                                    <w:rFonts w:cs="Arial"/>
                                    <w:sz w:val="14"/>
                                  </w:rPr>
                                  <w:t>μηνο του 2020.</w:t>
                                </w:r>
                              </w:p>
                              <w:p w14:paraId="5EA1925C" w14:textId="77777777" w:rsidR="0002604D" w:rsidRPr="0002604D" w:rsidRDefault="0002604D" w:rsidP="0002604D">
                                <w:pPr>
                                  <w:spacing w:after="0" w:line="240" w:lineRule="auto"/>
                                  <w:rPr>
                                    <w:rFonts w:ascii="Arial" w:hAnsi="Arial" w:cs="Arial"/>
                                    <w:sz w:val="14"/>
                                  </w:rPr>
                                </w:pPr>
                              </w:p>
                              <w:p w14:paraId="7778AB03" w14:textId="77777777" w:rsidR="0002604D" w:rsidRPr="00C86A51" w:rsidRDefault="0002604D" w:rsidP="0002604D">
                                <w:pPr>
                                  <w:spacing w:after="0" w:line="240" w:lineRule="auto"/>
                                  <w:rPr>
                                    <w:rFonts w:ascii="Arial" w:hAnsi="Arial" w:cs="Arial"/>
                                    <w:sz w:val="14"/>
                                  </w:rPr>
                                </w:pPr>
                              </w:p>
                              <w:p w14:paraId="6B4578E4" w14:textId="77777777" w:rsidR="0002604D" w:rsidRPr="00F76464" w:rsidRDefault="0002604D" w:rsidP="0002604D">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633BA4C2" w14:textId="77777777" w:rsidR="0002604D" w:rsidRPr="00F76464" w:rsidRDefault="0002604D" w:rsidP="0002604D">
                                <w:pPr>
                                  <w:rPr>
                                    <w:rFonts w:ascii="Arial" w:hAnsi="Arial" w:cs="Arial"/>
                                    <w:sz w:val="14"/>
                                  </w:rPr>
                                </w:pPr>
                              </w:p>
                              <w:p w14:paraId="022C8FE8" w14:textId="77777777" w:rsidR="0002604D" w:rsidRPr="00F76464" w:rsidRDefault="0002604D" w:rsidP="0002604D">
                                <w:pPr>
                                  <w:rPr>
                                    <w:rFonts w:ascii="Arial" w:hAnsi="Arial" w:cs="Arial"/>
                                    <w:sz w:val="14"/>
                                  </w:rPr>
                                </w:pPr>
                              </w:p>
                              <w:p w14:paraId="02995A34" w14:textId="77777777" w:rsidR="0002604D" w:rsidRPr="00F76464" w:rsidRDefault="0002604D" w:rsidP="0002604D">
                                <w:pPr>
                                  <w:rPr>
                                    <w:rFonts w:ascii="Arial" w:hAnsi="Arial" w:cs="Arial"/>
                                    <w:sz w:val="14"/>
                                  </w:rPr>
                                </w:pPr>
                              </w:p>
                              <w:p w14:paraId="502622BB" w14:textId="77777777" w:rsidR="0002604D" w:rsidRPr="00F76464" w:rsidRDefault="0002604D" w:rsidP="0002604D">
                                <w:pPr>
                                  <w:rPr>
                                    <w:rFonts w:ascii="Arial" w:hAnsi="Arial" w:cs="Arial"/>
                                    <w:sz w:val="14"/>
                                  </w:rPr>
                                </w:pPr>
                              </w:p>
                              <w:p w14:paraId="620F465B" w14:textId="77777777" w:rsidR="0002604D" w:rsidRPr="00F76464" w:rsidRDefault="0002604D" w:rsidP="0002604D">
                                <w:pPr>
                                  <w:rPr>
                                    <w:rFonts w:ascii="Arial" w:hAnsi="Arial" w:cs="Arial"/>
                                    <w:sz w:val="14"/>
                                  </w:rPr>
                                </w:pPr>
                              </w:p>
                              <w:p w14:paraId="7F0AEEDE" w14:textId="77777777" w:rsidR="0002604D" w:rsidRPr="00F76464" w:rsidRDefault="0002604D" w:rsidP="0002604D">
                                <w:pPr>
                                  <w:rPr>
                                    <w:rFonts w:ascii="Arial" w:hAnsi="Arial" w:cs="Arial"/>
                                    <w:sz w:val="14"/>
                                  </w:rPr>
                                </w:pPr>
                              </w:p>
                              <w:p w14:paraId="617AA45F" w14:textId="77777777" w:rsidR="0002604D" w:rsidRPr="00F76464" w:rsidRDefault="0002604D" w:rsidP="0002604D">
                                <w:pPr>
                                  <w:rPr>
                                    <w:rFonts w:ascii="Arial" w:hAnsi="Arial" w:cs="Arial"/>
                                    <w:sz w:val="14"/>
                                  </w:rPr>
                                </w:pPr>
                              </w:p>
                              <w:p w14:paraId="3900B5BE" w14:textId="77777777" w:rsidR="0002604D" w:rsidRPr="00F76464" w:rsidRDefault="0002604D" w:rsidP="0002604D">
                                <w:pPr>
                                  <w:rPr>
                                    <w:rFonts w:ascii="Arial" w:hAnsi="Arial" w:cs="Arial"/>
                                    <w:sz w:val="14"/>
                                  </w:rPr>
                                </w:pPr>
                              </w:p>
                              <w:p w14:paraId="6B48FCB5" w14:textId="77777777" w:rsidR="0002604D" w:rsidRPr="00F76464" w:rsidRDefault="0002604D" w:rsidP="0002604D">
                                <w:pPr>
                                  <w:rPr>
                                    <w:rFonts w:ascii="Arial" w:hAnsi="Arial" w:cs="Arial"/>
                                    <w:sz w:val="14"/>
                                  </w:rPr>
                                </w:pPr>
                              </w:p>
                              <w:p w14:paraId="6A139EEB" w14:textId="77777777" w:rsidR="0002604D" w:rsidRPr="00F76464" w:rsidRDefault="0002604D" w:rsidP="0002604D">
                                <w:pPr>
                                  <w:rPr>
                                    <w:rFonts w:ascii="Arial" w:hAnsi="Arial" w:cs="Arial"/>
                                    <w:sz w:val="14"/>
                                  </w:rPr>
                                </w:pPr>
                              </w:p>
                              <w:p w14:paraId="0DC47E42" w14:textId="77777777" w:rsidR="0002604D" w:rsidRPr="00F76464" w:rsidRDefault="0002604D" w:rsidP="0002604D">
                                <w:pPr>
                                  <w:rPr>
                                    <w:rFonts w:ascii="Arial" w:hAnsi="Arial" w:cs="Arial"/>
                                    <w:sz w:val="14"/>
                                  </w:rPr>
                                </w:pPr>
                              </w:p>
                              <w:p w14:paraId="462C5822" w14:textId="77777777" w:rsidR="0002604D" w:rsidRPr="00F76464" w:rsidRDefault="0002604D" w:rsidP="0002604D">
                                <w:pPr>
                                  <w:rPr>
                                    <w:rFonts w:ascii="Arial" w:hAnsi="Arial" w:cs="Arial"/>
                                    <w:sz w:val="14"/>
                                  </w:rPr>
                                </w:pP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B42F00F" id="Group 16" o:spid="_x0000_s1033" style="position:absolute;left:0;text-align:left;margin-left:0;margin-top:2.4pt;width:568.65pt;height:306.15pt;z-index:251670528;mso-position-horizontal:left;mso-position-horizontal-relative:margin;mso-height-relative:margin" coordsize="72218,38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">
                <v:group id="Group 399" o:spid="_x0000_s1034" style="position:absolute;left:190;width:72028;height:32397" coordsize="71836,26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ect id="Rectangle 24" o:spid="_x0000_s1035"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" fillcolor="#e5e4de" stroked="f">
                    <v:textbox>
                      <w:txbxContent>
                        <w:p w:rsidR="00D75593" w:rsidRPr="00E13B17" w:rsidRDefault="00D75593" w:rsidP="00D75593">
                          <w:pPr>
                            <w:jc w:val="center"/>
                            <w:rPr>
                              <w:rFonts w:ascii="Arial" w:hAnsi="Arial" w:cs="Arial"/>
                              <w:color w:val="E24C37"/>
                              <w:spacing w:val="-4"/>
                              <w:sz w:val="18"/>
                              <w:lang w:val="en-US"/>
                            </w:rPr>
                          </w:pPr>
                          <w:r w:rsidRPr="00E13B17">
                            <w:rPr>
                              <w:rFonts w:ascii="Arial" w:hAnsi="Arial" w:cs="Arial"/>
                              <w:color w:val="E24C37"/>
                              <w:spacing w:val="-4"/>
                              <w:sz w:val="18"/>
                              <w:lang w:val="en-US"/>
                            </w:rPr>
                            <w:br/>
                          </w:r>
                          <w:r w:rsidRPr="000753F7">
                            <w:rPr>
                              <w:rFonts w:ascii="Arial" w:hAnsi="Arial" w:cs="Arial"/>
                              <w:color w:val="E24C37"/>
                              <w:spacing w:val="-4"/>
                              <w:sz w:val="18"/>
                            </w:rPr>
                            <w:t>ΓΡΑΦΗΜΑ</w:t>
                          </w:r>
                          <w:r w:rsidRPr="00E13B17">
                            <w:rPr>
                              <w:rFonts w:ascii="Arial" w:hAnsi="Arial" w:cs="Arial"/>
                              <w:color w:val="E24C37"/>
                              <w:spacing w:val="-4"/>
                              <w:sz w:val="18"/>
                              <w:lang w:val="en-US"/>
                            </w:rPr>
                            <w:t xml:space="preserve"> </w:t>
                          </w:r>
                          <w:r w:rsidR="00B14DB5">
                            <w:rPr>
                              <w:rFonts w:ascii="Arial" w:hAnsi="Arial" w:cs="Arial"/>
                              <w:color w:val="E24C37"/>
                              <w:spacing w:val="-4"/>
                              <w:sz w:val="18"/>
                              <w:lang w:val="en-US"/>
                            </w:rPr>
                            <w:t>2</w:t>
                          </w:r>
                        </w:p>
                        <w:p w:rsidR="00D75593" w:rsidRPr="00E13B17"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Default="00D75593" w:rsidP="00D75593">
                          <w:pPr>
                            <w:jc w:val="center"/>
                            <w:rPr>
                              <w:rFonts w:ascii="Arial" w:hAnsi="Arial" w:cs="Arial"/>
                              <w:color w:val="E24C37"/>
                              <w:spacing w:val="-4"/>
                              <w:sz w:val="18"/>
                              <w:lang w:val="en-US"/>
                            </w:rPr>
                          </w:pPr>
                        </w:p>
                        <w:p w:rsidR="00D75593" w:rsidRDefault="00D75593" w:rsidP="00D75593">
                          <w:pPr>
                            <w:jc w:val="center"/>
                            <w:rPr>
                              <w:rFonts w:ascii="Arial" w:hAnsi="Arial" w:cs="Arial"/>
                              <w:color w:val="E24C37"/>
                              <w:spacing w:val="-4"/>
                              <w:sz w:val="18"/>
                              <w:lang w:val="en-US"/>
                            </w:rPr>
                          </w:pPr>
                        </w:p>
                        <w:p w:rsidR="00D75593" w:rsidRPr="00E13B17" w:rsidRDefault="00D75593" w:rsidP="00D75593">
                          <w:pPr>
                            <w:jc w:val="center"/>
                            <w:rPr>
                              <w:rFonts w:ascii="Arial" w:hAnsi="Arial" w:cs="Arial"/>
                              <w:color w:val="E24C37"/>
                              <w:spacing w:val="-4"/>
                              <w:sz w:val="18"/>
                              <w:lang w:val="en-US"/>
                            </w:rPr>
                          </w:pPr>
                        </w:p>
                        <w:p w:rsidR="00D75593" w:rsidRPr="007F4129" w:rsidRDefault="00D75593" w:rsidP="00D75593">
                          <w:pPr>
                            <w:jc w:val="center"/>
                            <w:rPr>
                              <w:rFonts w:ascii="Arial" w:hAnsi="Arial" w:cs="Arial"/>
                              <w:color w:val="C00000"/>
                              <w:sz w:val="18"/>
                              <w:lang w:val="en-US"/>
                            </w:rPr>
                          </w:pPr>
                          <w:r w:rsidRPr="003F4835">
                            <w:rPr>
                              <w:rFonts w:ascii="Arial" w:hAnsi="Arial" w:cs="Arial"/>
                              <w:color w:val="000000"/>
                              <w:spacing w:val="-4"/>
                              <w:sz w:val="18"/>
                            </w:rPr>
                            <w:t>Πηγή</w:t>
                          </w:r>
                          <w:r w:rsidRPr="003F4835">
                            <w:rPr>
                              <w:rFonts w:ascii="Arial" w:hAnsi="Arial" w:cs="Arial"/>
                              <w:color w:val="000000"/>
                              <w:spacing w:val="-4"/>
                              <w:sz w:val="18"/>
                              <w:lang w:val="en-US"/>
                            </w:rPr>
                            <w:t xml:space="preserve">: </w:t>
                          </w:r>
                          <w:r w:rsidR="0022606F">
                            <w:rPr>
                              <w:rFonts w:ascii="Arial" w:hAnsi="Arial" w:cs="Arial"/>
                              <w:color w:val="000000"/>
                              <w:spacing w:val="-4"/>
                              <w:sz w:val="18"/>
                              <w:lang w:val="en-US"/>
                            </w:rPr>
                            <w:t>ΕΛΣΤΑΤ, Eurostat</w:t>
                          </w:r>
                        </w:p>
                      </w:txbxContent>
                    </v:textbox>
                  </v:rect>
                  <v:shape id="Freeform 364" o:spid="_x0000_s1036" style="position:absolute;left:11158;width:60678;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" adj="-11796480,,5400" path="m9585,l,,,4123r9585,l9585,xe" fillcolor="#e5e4de" stroked="f">
                    <v:stroke joinstyle="round"/>
                    <v:formulas/>
                    <v:path arrowok="t" o:connecttype="custom" o:connectlocs="38526511,0;0,0;0,16754221;38526511,16754221;38526511,0" o:connectangles="0,0,0,0,0" textboxrect="0,0,9586,4124"/>
                    <v:textbox>
                      <w:txbxContent>
                        <w:p w:rsidR="0022606F" w:rsidRPr="0022606F" w:rsidRDefault="00AA4793" w:rsidP="0022606F">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Η μεταβολή του κύκλου ε</w:t>
                          </w:r>
                          <w:r w:rsidR="0022606F" w:rsidRPr="0022606F">
                            <w:rPr>
                              <w:rFonts w:ascii="Arial" w:eastAsia="Arial" w:hAnsi="Arial" w:cs="Arial"/>
                              <w:color w:val="0E3B70"/>
                              <w:sz w:val="20"/>
                              <w:szCs w:val="20"/>
                            </w:rPr>
                            <w:t xml:space="preserve">ργασιών ανά </w:t>
                          </w:r>
                          <w:r w:rsidR="00504D8A" w:rsidRPr="00504D8A">
                            <w:rPr>
                              <w:rFonts w:ascii="Arial" w:eastAsia="Arial" w:hAnsi="Arial" w:cs="Arial"/>
                              <w:color w:val="0E3B70"/>
                              <w:sz w:val="20"/>
                              <w:szCs w:val="20"/>
                            </w:rPr>
                            <w:t>κλάδο</w:t>
                          </w:r>
                          <w:r w:rsidR="0022606F" w:rsidRPr="0022606F">
                            <w:rPr>
                              <w:rFonts w:ascii="Arial" w:eastAsia="Arial" w:hAnsi="Arial" w:cs="Arial"/>
                              <w:color w:val="0E3B70"/>
                              <w:sz w:val="20"/>
                              <w:szCs w:val="20"/>
                            </w:rPr>
                            <w:t xml:space="preserve"> δραστηριότητας</w:t>
                          </w:r>
                          <w:r w:rsidR="00BE78C7" w:rsidRPr="00BE78C7">
                            <w:rPr>
                              <w:rFonts w:ascii="Arial" w:eastAsia="Arial" w:hAnsi="Arial" w:cs="Arial"/>
                              <w:color w:val="0E3B70"/>
                              <w:sz w:val="20"/>
                              <w:szCs w:val="20"/>
                            </w:rPr>
                            <w:t xml:space="preserve"> κατά το πρώτο πεντάμηνο του 2020</w:t>
                          </w:r>
                          <w:r w:rsidR="00061BBB" w:rsidRPr="00061BBB">
                            <w:rPr>
                              <w:rFonts w:ascii="Arial" w:eastAsia="Arial" w:hAnsi="Arial" w:cs="Arial"/>
                              <w:color w:val="0E3B70"/>
                              <w:sz w:val="20"/>
                              <w:szCs w:val="20"/>
                            </w:rPr>
                            <w:t>,</w:t>
                          </w:r>
                          <w:r w:rsidR="0022606F" w:rsidRPr="0022606F">
                            <w:rPr>
                              <w:rFonts w:ascii="Arial" w:eastAsia="Arial" w:hAnsi="Arial" w:cs="Arial"/>
                              <w:color w:val="0E3B70"/>
                              <w:sz w:val="20"/>
                              <w:szCs w:val="20"/>
                            </w:rPr>
                            <w:t xml:space="preserve"> </w:t>
                          </w:r>
                          <w:r w:rsidR="00061BBB">
                            <w:rPr>
                              <w:rFonts w:ascii="Arial" w:eastAsia="Arial" w:hAnsi="Arial" w:cs="Arial"/>
                              <w:color w:val="0E3B70"/>
                              <w:sz w:val="20"/>
                              <w:szCs w:val="20"/>
                            </w:rPr>
                            <w:t>σε σχέση με το μερίδιο</w:t>
                          </w:r>
                          <w:r w:rsidR="0022606F" w:rsidRPr="0022606F">
                            <w:rPr>
                              <w:rFonts w:ascii="Arial" w:eastAsia="Arial" w:hAnsi="Arial" w:cs="Arial"/>
                              <w:color w:val="0E3B70"/>
                              <w:sz w:val="20"/>
                              <w:szCs w:val="20"/>
                            </w:rPr>
                            <w:t xml:space="preserve"> του</w:t>
                          </w:r>
                          <w:r w:rsidR="00B13ED7" w:rsidRPr="00B13ED7">
                            <w:rPr>
                              <w:rFonts w:ascii="Arial" w:eastAsia="Arial" w:hAnsi="Arial" w:cs="Arial"/>
                              <w:color w:val="0E3B70"/>
                              <w:sz w:val="20"/>
                              <w:szCs w:val="20"/>
                            </w:rPr>
                            <w:t xml:space="preserve"> </w:t>
                          </w:r>
                          <w:r w:rsidR="00061BBB" w:rsidRPr="00061BBB">
                            <w:rPr>
                              <w:rFonts w:ascii="Arial" w:eastAsia="Arial" w:hAnsi="Arial" w:cs="Arial"/>
                              <w:color w:val="0E3B70"/>
                              <w:sz w:val="20"/>
                              <w:szCs w:val="20"/>
                            </w:rPr>
                            <w:t xml:space="preserve">κάθε </w:t>
                          </w:r>
                          <w:r w:rsidR="00504D8A" w:rsidRPr="00504D8A">
                            <w:rPr>
                              <w:rFonts w:ascii="Arial" w:eastAsia="Arial" w:hAnsi="Arial" w:cs="Arial"/>
                              <w:color w:val="0E3B70"/>
                              <w:sz w:val="20"/>
                              <w:szCs w:val="20"/>
                            </w:rPr>
                            <w:t>κλάδο</w:t>
                          </w:r>
                          <w:r w:rsidR="00F05D68">
                            <w:rPr>
                              <w:rFonts w:ascii="Arial" w:eastAsia="Arial" w:hAnsi="Arial" w:cs="Arial"/>
                              <w:color w:val="0E3B70"/>
                              <w:sz w:val="20"/>
                              <w:szCs w:val="20"/>
                            </w:rPr>
                            <w:t>υ</w:t>
                          </w:r>
                          <w:r w:rsidR="00061BBB" w:rsidRPr="00061BBB">
                            <w:rPr>
                              <w:rFonts w:ascii="Arial" w:eastAsia="Arial" w:hAnsi="Arial" w:cs="Arial"/>
                              <w:color w:val="0E3B70"/>
                              <w:sz w:val="20"/>
                              <w:szCs w:val="20"/>
                            </w:rPr>
                            <w:t xml:space="preserve"> </w:t>
                          </w:r>
                          <w:r w:rsidR="0022606F" w:rsidRPr="0022606F">
                            <w:rPr>
                              <w:rFonts w:ascii="Arial" w:eastAsia="Arial" w:hAnsi="Arial" w:cs="Arial"/>
                              <w:color w:val="0E3B70"/>
                              <w:sz w:val="20"/>
                              <w:szCs w:val="20"/>
                            </w:rPr>
                            <w:t>στην ΑΠΑ</w:t>
                          </w:r>
                        </w:p>
                        <w:p w:rsidR="00D75593" w:rsidRDefault="00D56AD2" w:rsidP="0022606F">
                          <w:pPr>
                            <w:tabs>
                              <w:tab w:val="left" w:pos="2410"/>
                            </w:tabs>
                            <w:spacing w:after="0" w:line="240" w:lineRule="auto"/>
                            <w:rPr>
                              <w:rFonts w:ascii="Arial" w:eastAsia="Arial" w:hAnsi="Arial" w:cs="Arial"/>
                              <w:color w:val="0E3B70"/>
                              <w:sz w:val="20"/>
                              <w:szCs w:val="20"/>
                            </w:rPr>
                          </w:pPr>
                          <w:r w:rsidRPr="00D75593">
                            <w:rPr>
                              <w:rFonts w:ascii="Arial" w:eastAsia="Arial" w:hAnsi="Arial" w:cs="Arial"/>
                              <w:noProof/>
                              <w:color w:val="0E3B70"/>
                              <w:sz w:val="20"/>
                              <w:szCs w:val="20"/>
                              <w:lang w:eastAsia="el-GR"/>
                            </w:rPr>
                            <w:drawing>
                              <wp:inline distT="0" distB="0" distL="0" distR="0" wp14:anchorId="32D9F20B" wp14:editId="6E274D96">
                                <wp:extent cx="5897880" cy="469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rsidR="00D75593" w:rsidRDefault="003D2B90" w:rsidP="00D75593">
                          <w:pPr>
                            <w:tabs>
                              <w:tab w:val="left" w:pos="2410"/>
                            </w:tabs>
                            <w:spacing w:after="0" w:line="240" w:lineRule="auto"/>
                            <w:rPr>
                              <w:rFonts w:ascii="Arial" w:eastAsia="Arial" w:hAnsi="Arial" w:cs="Arial"/>
                              <w:color w:val="0E3B70"/>
                              <w:sz w:val="20"/>
                              <w:szCs w:val="20"/>
                            </w:rPr>
                          </w:pPr>
                          <w:r w:rsidRPr="003D2B90">
                            <w:rPr>
                              <w:noProof/>
                              <w:lang w:eastAsia="el-GR"/>
                            </w:rPr>
                            <w:drawing>
                              <wp:inline distT="0" distB="0" distL="0" distR="0" wp14:anchorId="74D8592B" wp14:editId="2AE1B332">
                                <wp:extent cx="5762625" cy="27432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2625" cy="2743200"/>
                                        </a:xfrm>
                                        <a:prstGeom prst="rect">
                                          <a:avLst/>
                                        </a:prstGeom>
                                        <a:noFill/>
                                        <a:ln>
                                          <a:noFill/>
                                        </a:ln>
                                      </pic:spPr>
                                    </pic:pic>
                                  </a:graphicData>
                                </a:graphic>
                              </wp:inline>
                            </w:drawing>
                          </w:r>
                        </w:p>
                        <w:p w:rsidR="00D56AD2" w:rsidRDefault="00D56AD2"/>
                      </w:txbxContent>
                    </v:textbox>
                  </v:shape>
                </v:group>
                <v:group id="Group 10" o:spid="_x0000_s1037" style="position:absolute;top:32766;width:72174;height:6120" coordsize="72174,15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_x0000_s1038" style="position:absolute;width:10077;height:1554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" adj="-11796480,,5400" path="m9585,l,,,4123r9585,l9585,xe" fillcolor="#e5e4de" stroked="f">
                    <v:stroke joinstyle="round"/>
                    <v:formulas/>
                    <v:path arrowok="t" o:connecttype="custom" o:connectlocs="639851320,0;0,0;0,990465118;639851320,990465118;639851320,0" o:connectangles="0,0,0,0,0" textboxrect="0,0,9586,4124"/>
                    <v:textbox>
                      <w:txbxContent>
                        <w:p w:rsidR="0002604D" w:rsidRPr="00F27802" w:rsidRDefault="0002604D" w:rsidP="0002604D">
                          <w:pPr>
                            <w:jc w:val="center"/>
                            <w:rPr>
                              <w:rFonts w:ascii="Arial" w:hAnsi="Arial" w:cs="Arial"/>
                              <w:b/>
                              <w:color w:val="0070C0"/>
                              <w:sz w:val="18"/>
                            </w:rPr>
                          </w:pPr>
                          <w:r>
                            <w:rPr>
                              <w:rFonts w:ascii="Arial" w:hAnsi="Arial" w:cs="Arial"/>
                              <w:b/>
                              <w:color w:val="0070C0"/>
                              <w:sz w:val="18"/>
                            </w:rPr>
                            <w:t>Σημειώσεις</w:t>
                          </w:r>
                          <w:r w:rsidRPr="00F27802">
                            <w:rPr>
                              <w:rFonts w:ascii="Arial" w:hAnsi="Arial" w:cs="Arial"/>
                              <w:b/>
                              <w:color w:val="0070C0"/>
                              <w:sz w:val="18"/>
                            </w:rPr>
                            <w:t>:</w:t>
                          </w: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txbxContent>
                    </v:textbox>
                  </v:shape>
                  <v:shape id="_x0000_s1039" style="position:absolute;left:11334;width:60840;height:1554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" adj="-11796480,,5400" path="m9585,l,,,4123r9585,l9585,xe" fillcolor="#e5e4de" stroked="f">
                    <v:stroke joinstyle="round"/>
                    <v:formulas/>
                    <v:path arrowok="t" o:connecttype="custom" o:connectlocs="2147483646,0;0,0;0,990465118;2147483646,990465118;2147483646,0" o:connectangles="0,0,0,0,0" textboxrect="0,0,9586,4124"/>
                    <v:textbox>
                      <w:txbxContent>
                        <w:p w:rsidR="0002604D" w:rsidRPr="00252EA8" w:rsidRDefault="0002604D" w:rsidP="0019732F">
                          <w:pPr>
                            <w:pStyle w:val="ListParagraph"/>
                            <w:numPr>
                              <w:ilvl w:val="0"/>
                              <w:numId w:val="5"/>
                            </w:numPr>
                            <w:spacing w:after="0" w:line="240" w:lineRule="auto"/>
                            <w:ind w:left="142" w:hanging="142"/>
                            <w:rPr>
                              <w:rFonts w:cs="Arial"/>
                              <w:sz w:val="14"/>
                            </w:rPr>
                          </w:pPr>
                          <w:r w:rsidRPr="00133643">
                            <w:rPr>
                              <w:rFonts w:cs="Arial"/>
                              <w:sz w:val="14"/>
                            </w:rPr>
                            <w:t xml:space="preserve">Το μέγεθος της σφαίρας απεικονίζει τον </w:t>
                          </w:r>
                          <w:r w:rsidR="00903DF2" w:rsidRPr="00133643">
                            <w:rPr>
                              <w:rFonts w:cs="Arial"/>
                              <w:sz w:val="14"/>
                            </w:rPr>
                            <w:t>Κύκλο</w:t>
                          </w:r>
                          <w:r w:rsidRPr="00133643">
                            <w:rPr>
                              <w:rFonts w:cs="Arial"/>
                              <w:sz w:val="14"/>
                            </w:rPr>
                            <w:t xml:space="preserve"> Εργασι</w:t>
                          </w:r>
                          <w:r w:rsidR="00903DF2" w:rsidRPr="00133643">
                            <w:rPr>
                              <w:rFonts w:cs="Arial"/>
                              <w:sz w:val="14"/>
                            </w:rPr>
                            <w:t xml:space="preserve">ών (σε Ευρώ </w:t>
                          </w:r>
                          <w:r w:rsidR="00133643" w:rsidRPr="00133643">
                            <w:rPr>
                              <w:rFonts w:cs="Arial"/>
                              <w:sz w:val="14"/>
                            </w:rPr>
                            <w:t>εκατ</w:t>
                          </w:r>
                          <w:r w:rsidR="00903DF2" w:rsidRPr="00133643">
                            <w:rPr>
                              <w:rFonts w:cs="Arial"/>
                              <w:sz w:val="14"/>
                            </w:rPr>
                            <w:t xml:space="preserve">.) του κάθε τομέα στο διάστημα Ιανουαρίου – Μαΐου </w:t>
                          </w:r>
                          <w:r w:rsidRPr="00133643">
                            <w:rPr>
                              <w:rFonts w:cs="Arial"/>
                              <w:sz w:val="14"/>
                            </w:rPr>
                            <w:t>2020.</w:t>
                          </w:r>
                          <w:r w:rsidR="0019732F" w:rsidRPr="00133643">
                            <w:rPr>
                              <w:rFonts w:cs="Arial"/>
                              <w:sz w:val="14"/>
                            </w:rPr>
                            <w:t xml:space="preserve"> </w:t>
                          </w:r>
                          <w:r w:rsidR="0019732F" w:rsidRPr="00252EA8">
                            <w:rPr>
                              <w:rFonts w:cs="Arial"/>
                              <w:sz w:val="14"/>
                            </w:rPr>
                            <w:t>Σημειώνεται ότι τα στοιχεία του Κύκλου Εργασιών περιλαμβάνουν το Σύνολο των Επιχειρήσεων της Ελληνικής Οικονομίας (Στατιστικό Μητρώο Επιχειρήσεων, έτους 2017), ανά Τομέα Οικονομικής Δραστηριότητας (</w:t>
                          </w:r>
                          <w:r w:rsidR="0019732F" w:rsidRPr="0019732F">
                            <w:rPr>
                              <w:rFonts w:cs="Arial"/>
                              <w:sz w:val="14"/>
                              <w:lang w:val="en-US"/>
                            </w:rPr>
                            <w:t>NACE</w:t>
                          </w:r>
                          <w:r w:rsidR="00AB0CC1">
                            <w:rPr>
                              <w:rFonts w:cs="Arial"/>
                              <w:sz w:val="14"/>
                            </w:rPr>
                            <w:t xml:space="preserve"> </w:t>
                          </w:r>
                          <w:proofErr w:type="spellStart"/>
                          <w:r w:rsidR="00AB0CC1">
                            <w:rPr>
                              <w:rFonts w:cs="Arial"/>
                              <w:sz w:val="14"/>
                            </w:rPr>
                            <w:t>Αναθ</w:t>
                          </w:r>
                          <w:proofErr w:type="spellEnd"/>
                          <w:r w:rsidR="00AB0CC1">
                            <w:rPr>
                              <w:rFonts w:cs="Arial"/>
                              <w:sz w:val="14"/>
                            </w:rPr>
                            <w:t xml:space="preserve">. </w:t>
                          </w:r>
                          <w:r w:rsidR="0019732F" w:rsidRPr="00252EA8">
                            <w:rPr>
                              <w:rFonts w:cs="Arial"/>
                              <w:sz w:val="14"/>
                            </w:rPr>
                            <w:t>2)</w:t>
                          </w:r>
                        </w:p>
                        <w:p w:rsidR="0002604D" w:rsidRPr="0002604D" w:rsidRDefault="0002604D" w:rsidP="0002604D">
                          <w:pPr>
                            <w:pStyle w:val="ListParagraph"/>
                            <w:numPr>
                              <w:ilvl w:val="0"/>
                              <w:numId w:val="5"/>
                            </w:numPr>
                            <w:spacing w:after="0" w:line="240" w:lineRule="auto"/>
                            <w:ind w:left="142" w:hanging="142"/>
                            <w:rPr>
                              <w:rFonts w:cs="Arial"/>
                              <w:sz w:val="14"/>
                            </w:rPr>
                          </w:pPr>
                          <w:r w:rsidRPr="0002604D">
                            <w:rPr>
                              <w:rFonts w:cs="Arial"/>
                              <w:sz w:val="14"/>
                            </w:rPr>
                            <w:t>Στο γράφημα δεν περιλαμβάνεται για σκοπούς καλύτερης απε</w:t>
                          </w:r>
                          <w:r w:rsidR="00416B6B">
                            <w:rPr>
                              <w:rFonts w:cs="Arial"/>
                              <w:sz w:val="14"/>
                            </w:rPr>
                            <w:t>ικόνισης ο τομέας Διαχείρισης Ακ</w:t>
                          </w:r>
                          <w:r w:rsidRPr="0002604D">
                            <w:rPr>
                              <w:rFonts w:cs="Arial"/>
                              <w:sz w:val="14"/>
                            </w:rPr>
                            <w:t>ίνητης Περιουσίας, με μερίδιο στην ΑΠΑ 17% και ετήσια μεταβολή κύκλου εργασιών -7</w:t>
                          </w:r>
                          <w:r w:rsidR="00903DF2" w:rsidRPr="00903DF2">
                            <w:rPr>
                              <w:rFonts w:cs="Arial"/>
                              <w:sz w:val="14"/>
                            </w:rPr>
                            <w:t>1</w:t>
                          </w:r>
                          <w:r w:rsidR="00504D8A" w:rsidRPr="00504D8A">
                            <w:rPr>
                              <w:rFonts w:cs="Arial"/>
                              <w:sz w:val="14"/>
                            </w:rPr>
                            <w:t>,3</w:t>
                          </w:r>
                          <w:r w:rsidRPr="0002604D">
                            <w:rPr>
                              <w:rFonts w:cs="Arial"/>
                              <w:sz w:val="14"/>
                            </w:rPr>
                            <w:t xml:space="preserve">% κατά το πρώτο </w:t>
                          </w:r>
                          <w:r w:rsidR="00903DF2" w:rsidRPr="00903DF2">
                            <w:rPr>
                              <w:rFonts w:cs="Arial"/>
                              <w:sz w:val="14"/>
                            </w:rPr>
                            <w:t>πεντά</w:t>
                          </w:r>
                          <w:r w:rsidRPr="0002604D">
                            <w:rPr>
                              <w:rFonts w:cs="Arial"/>
                              <w:sz w:val="14"/>
                            </w:rPr>
                            <w:t>μηνο του 2020.</w:t>
                          </w:r>
                        </w:p>
                        <w:p w:rsidR="0002604D" w:rsidRPr="0002604D" w:rsidRDefault="0002604D" w:rsidP="0002604D">
                          <w:pPr>
                            <w:spacing w:after="0" w:line="240" w:lineRule="auto"/>
                            <w:rPr>
                              <w:rFonts w:ascii="Arial" w:hAnsi="Arial" w:cs="Arial"/>
                              <w:sz w:val="14"/>
                            </w:rPr>
                          </w:pPr>
                        </w:p>
                        <w:p w:rsidR="0002604D" w:rsidRPr="00C86A51" w:rsidRDefault="0002604D" w:rsidP="0002604D">
                          <w:pPr>
                            <w:spacing w:after="0" w:line="240" w:lineRule="auto"/>
                            <w:rPr>
                              <w:rFonts w:ascii="Arial" w:hAnsi="Arial" w:cs="Arial"/>
                              <w:sz w:val="14"/>
                            </w:rPr>
                          </w:pPr>
                        </w:p>
                        <w:p w:rsidR="0002604D" w:rsidRPr="00F76464" w:rsidRDefault="0002604D" w:rsidP="0002604D">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p w:rsidR="0002604D" w:rsidRPr="00F76464" w:rsidRDefault="0002604D" w:rsidP="0002604D">
                          <w:pPr>
                            <w:rPr>
                              <w:rFonts w:ascii="Arial" w:hAnsi="Arial" w:cs="Arial"/>
                              <w:sz w:val="14"/>
                            </w:rPr>
                          </w:pPr>
                        </w:p>
                      </w:txbxContent>
                    </v:textbox>
                  </v:shape>
                </v:group>
                <w10:wrap anchorx="margin"/>
              </v:group>
            </w:pict>
          </mc:Fallback>
        </mc:AlternateContent>
      </w:r>
    </w:p>
    <w:p w14:paraId="2E3DE5FF" w14:textId="77777777" w:rsidR="00832829" w:rsidRDefault="00832829" w:rsidP="00C7528B">
      <w:pPr>
        <w:ind w:left="1758" w:right="227"/>
        <w:jc w:val="both"/>
        <w:rPr>
          <w:rFonts w:ascii="Arial" w:eastAsia="Arial" w:hAnsi="Arial" w:cs="Arial"/>
          <w:sz w:val="20"/>
          <w:szCs w:val="19"/>
        </w:rPr>
      </w:pPr>
    </w:p>
    <w:p w14:paraId="17AD32B8" w14:textId="77777777" w:rsidR="00832829" w:rsidRDefault="00832829" w:rsidP="00C7528B">
      <w:pPr>
        <w:ind w:left="1758" w:right="227"/>
        <w:jc w:val="both"/>
        <w:rPr>
          <w:rFonts w:ascii="Arial" w:eastAsia="Arial" w:hAnsi="Arial" w:cs="Arial"/>
          <w:sz w:val="20"/>
          <w:szCs w:val="19"/>
        </w:rPr>
      </w:pPr>
    </w:p>
    <w:p w14:paraId="6A7F7078" w14:textId="77777777" w:rsidR="00832829" w:rsidRDefault="00832829" w:rsidP="00C7528B">
      <w:pPr>
        <w:ind w:left="1758" w:right="227"/>
        <w:jc w:val="both"/>
        <w:rPr>
          <w:rFonts w:ascii="Arial" w:eastAsia="Arial" w:hAnsi="Arial" w:cs="Arial"/>
          <w:sz w:val="20"/>
          <w:szCs w:val="19"/>
        </w:rPr>
      </w:pPr>
    </w:p>
    <w:p w14:paraId="360A8B34" w14:textId="77777777" w:rsidR="00832829" w:rsidRDefault="00832829" w:rsidP="00C7528B">
      <w:pPr>
        <w:ind w:left="1758" w:right="227"/>
        <w:jc w:val="both"/>
        <w:rPr>
          <w:rFonts w:ascii="Arial" w:eastAsia="Arial" w:hAnsi="Arial" w:cs="Arial"/>
          <w:sz w:val="20"/>
          <w:szCs w:val="19"/>
        </w:rPr>
      </w:pPr>
    </w:p>
    <w:p w14:paraId="4D8B1B0A" w14:textId="77777777" w:rsidR="00832829" w:rsidRDefault="00832829" w:rsidP="00C7528B">
      <w:pPr>
        <w:ind w:left="1758" w:right="227"/>
        <w:jc w:val="both"/>
        <w:rPr>
          <w:rFonts w:ascii="Arial" w:eastAsia="Arial" w:hAnsi="Arial" w:cs="Arial"/>
          <w:sz w:val="20"/>
          <w:szCs w:val="19"/>
        </w:rPr>
      </w:pPr>
    </w:p>
    <w:p w14:paraId="6C991D9B" w14:textId="77777777" w:rsidR="00832829" w:rsidRDefault="00832829" w:rsidP="00C7528B">
      <w:pPr>
        <w:ind w:left="1758" w:right="227"/>
        <w:jc w:val="both"/>
        <w:rPr>
          <w:rFonts w:ascii="Arial" w:eastAsia="Arial" w:hAnsi="Arial" w:cs="Arial"/>
          <w:sz w:val="20"/>
          <w:szCs w:val="19"/>
        </w:rPr>
      </w:pPr>
    </w:p>
    <w:p w14:paraId="4911AE62" w14:textId="77777777" w:rsidR="00832829" w:rsidRDefault="00832829" w:rsidP="00C7528B">
      <w:pPr>
        <w:ind w:left="1758" w:right="227"/>
        <w:jc w:val="both"/>
        <w:rPr>
          <w:rFonts w:ascii="Arial" w:eastAsia="Arial" w:hAnsi="Arial" w:cs="Arial"/>
          <w:sz w:val="20"/>
          <w:szCs w:val="19"/>
        </w:rPr>
      </w:pPr>
    </w:p>
    <w:p w14:paraId="465BAECE" w14:textId="77777777" w:rsidR="00832829" w:rsidRDefault="00832829" w:rsidP="00C7528B">
      <w:pPr>
        <w:ind w:left="1758" w:right="227"/>
        <w:jc w:val="both"/>
        <w:rPr>
          <w:rFonts w:ascii="Arial" w:eastAsia="Arial" w:hAnsi="Arial" w:cs="Arial"/>
          <w:sz w:val="20"/>
          <w:szCs w:val="19"/>
        </w:rPr>
      </w:pPr>
    </w:p>
    <w:p w14:paraId="464E006F" w14:textId="77777777" w:rsidR="00832829" w:rsidRDefault="00832829" w:rsidP="00C7528B">
      <w:pPr>
        <w:ind w:left="1758" w:right="227"/>
        <w:jc w:val="both"/>
        <w:rPr>
          <w:rFonts w:ascii="Arial" w:eastAsia="Arial" w:hAnsi="Arial" w:cs="Arial"/>
          <w:sz w:val="20"/>
          <w:szCs w:val="19"/>
        </w:rPr>
      </w:pPr>
    </w:p>
    <w:p w14:paraId="397375DF" w14:textId="77777777" w:rsidR="00832829" w:rsidRDefault="00832829" w:rsidP="00C7528B">
      <w:pPr>
        <w:ind w:left="1758" w:right="227"/>
        <w:jc w:val="both"/>
        <w:rPr>
          <w:rFonts w:ascii="Arial" w:eastAsia="Arial" w:hAnsi="Arial" w:cs="Arial"/>
          <w:sz w:val="20"/>
          <w:szCs w:val="19"/>
        </w:rPr>
      </w:pPr>
    </w:p>
    <w:p w14:paraId="1D7DB3CC" w14:textId="77777777" w:rsidR="00832829" w:rsidRDefault="00832829" w:rsidP="00C7528B">
      <w:pPr>
        <w:ind w:left="1758" w:right="227"/>
        <w:jc w:val="both"/>
        <w:rPr>
          <w:rFonts w:ascii="Arial" w:eastAsia="Arial" w:hAnsi="Arial" w:cs="Arial"/>
          <w:sz w:val="20"/>
          <w:szCs w:val="19"/>
        </w:rPr>
      </w:pPr>
    </w:p>
    <w:p w14:paraId="7A674D08" w14:textId="77777777" w:rsidR="00AB30A1" w:rsidRDefault="00AB30A1" w:rsidP="001F2C14">
      <w:pPr>
        <w:ind w:left="1758" w:right="227"/>
        <w:jc w:val="both"/>
        <w:rPr>
          <w:rFonts w:ascii="Arial" w:eastAsia="Arial" w:hAnsi="Arial" w:cs="Arial"/>
          <w:sz w:val="20"/>
          <w:szCs w:val="19"/>
        </w:rPr>
      </w:pPr>
    </w:p>
    <w:p w14:paraId="68032763" w14:textId="77777777" w:rsidR="00E92369" w:rsidRDefault="00E92369" w:rsidP="001F2C14">
      <w:pPr>
        <w:ind w:left="1758" w:right="227"/>
        <w:jc w:val="both"/>
        <w:rPr>
          <w:rFonts w:ascii="Arial" w:eastAsia="Arial" w:hAnsi="Arial" w:cs="Arial"/>
          <w:sz w:val="20"/>
          <w:szCs w:val="19"/>
        </w:rPr>
      </w:pPr>
    </w:p>
    <w:p w14:paraId="5C0AE7FD" w14:textId="77777777" w:rsidR="00E92369" w:rsidRDefault="00E92369" w:rsidP="001F2C14">
      <w:pPr>
        <w:ind w:left="1758" w:right="227"/>
        <w:jc w:val="both"/>
        <w:rPr>
          <w:rFonts w:ascii="Arial" w:eastAsia="Arial" w:hAnsi="Arial" w:cs="Arial"/>
          <w:sz w:val="20"/>
          <w:szCs w:val="19"/>
        </w:rPr>
      </w:pPr>
    </w:p>
    <w:p w14:paraId="2972CBC0" w14:textId="77777777" w:rsidR="00252EA8" w:rsidRPr="00C7528B" w:rsidRDefault="00E92369" w:rsidP="00E92369">
      <w:pPr>
        <w:ind w:left="1758" w:right="227"/>
        <w:jc w:val="both"/>
        <w:rPr>
          <w:rFonts w:ascii="Arial" w:eastAsia="Arial" w:hAnsi="Arial" w:cs="Arial"/>
          <w:sz w:val="20"/>
          <w:szCs w:val="19"/>
        </w:rPr>
      </w:pPr>
      <w:r w:rsidRPr="00F25C91">
        <w:rPr>
          <w:rFonts w:ascii="Arial" w:eastAsia="Arial" w:hAnsi="Arial" w:cs="Arial"/>
          <w:color w:val="000000" w:themeColor="text1"/>
          <w:sz w:val="20"/>
          <w:szCs w:val="19"/>
        </w:rPr>
        <w:lastRenderedPageBreak/>
        <w:t xml:space="preserve">μέρος των εισπράξεων συγκεντρώνεται στους καλοκαιρινούς μήνες, όσο και λόγω της αξιοσημείωτης </w:t>
      </w:r>
      <w:r w:rsidRPr="00F25C91">
        <w:rPr>
          <w:rFonts w:ascii="Arial" w:eastAsia="Arial" w:hAnsi="Arial" w:cs="Arial"/>
          <w:sz w:val="20"/>
          <w:szCs w:val="19"/>
        </w:rPr>
        <w:t>πτώσης που σημειώθηκε στο διάστημα αυτό, εξαιτίας της πανδημικής κρίσης.</w:t>
      </w:r>
      <w:r>
        <w:rPr>
          <w:rFonts w:ascii="Arial" w:eastAsia="Arial" w:hAnsi="Arial" w:cs="Arial"/>
          <w:sz w:val="20"/>
          <w:szCs w:val="19"/>
        </w:rPr>
        <w:t xml:space="preserve"> Επισημαίνεται</w:t>
      </w:r>
      <w:r w:rsidR="001A0390">
        <w:rPr>
          <w:rFonts w:ascii="Arial" w:eastAsia="Arial" w:hAnsi="Arial" w:cs="Arial"/>
          <w:sz w:val="20"/>
          <w:szCs w:val="19"/>
        </w:rPr>
        <w:t xml:space="preserve"> δε, ότι </w:t>
      </w:r>
      <w:r w:rsidR="001F2C14" w:rsidRPr="00252EA8">
        <w:rPr>
          <w:rFonts w:ascii="Arial" w:eastAsia="Arial" w:hAnsi="Arial" w:cs="Arial"/>
          <w:sz w:val="20"/>
          <w:szCs w:val="19"/>
        </w:rPr>
        <w:t>ο</w:t>
      </w:r>
      <w:r w:rsidR="001F2C14">
        <w:rPr>
          <w:rFonts w:ascii="Arial" w:eastAsia="Arial" w:hAnsi="Arial" w:cs="Arial"/>
          <w:sz w:val="20"/>
          <w:szCs w:val="19"/>
        </w:rPr>
        <w:t xml:space="preserve">ι κλάδοι που σχετίζονται με τον </w:t>
      </w:r>
      <w:r w:rsidR="00252EA8" w:rsidRPr="00252EA8">
        <w:rPr>
          <w:rFonts w:ascii="Arial" w:eastAsia="Arial" w:hAnsi="Arial" w:cs="Arial"/>
          <w:sz w:val="20"/>
          <w:szCs w:val="19"/>
        </w:rPr>
        <w:t xml:space="preserve">τουρισμό, εκτός από την άμεση συμβολή τους στην οικονομική δραστηριότητα που </w:t>
      </w:r>
      <w:r w:rsidR="007E1BBC" w:rsidRPr="00252EA8">
        <w:rPr>
          <w:rFonts w:ascii="Arial" w:eastAsia="Arial" w:hAnsi="Arial" w:cs="Arial"/>
          <w:sz w:val="20"/>
          <w:szCs w:val="19"/>
        </w:rPr>
        <w:t xml:space="preserve">περιλαμβάνει την παροχή αγαθών και </w:t>
      </w:r>
      <w:r w:rsidR="00EE7C95" w:rsidRPr="00252EA8">
        <w:rPr>
          <w:rFonts w:ascii="Arial" w:eastAsia="Arial" w:hAnsi="Arial" w:cs="Arial"/>
          <w:sz w:val="20"/>
          <w:szCs w:val="19"/>
        </w:rPr>
        <w:t>υπηρεσιών προς τους επισκέπτες, έχουν επιπλέον έμμεση και επαγόμενη συμβολή που εμπεριέχουν τις</w:t>
      </w:r>
      <w:r w:rsidR="00EE7C95" w:rsidRPr="00EE7C95">
        <w:rPr>
          <w:rFonts w:ascii="Arial" w:eastAsia="Arial" w:hAnsi="Arial" w:cs="Arial"/>
          <w:sz w:val="20"/>
          <w:szCs w:val="19"/>
        </w:rPr>
        <w:t xml:space="preserve"> </w:t>
      </w:r>
      <w:r w:rsidR="00EE7C95" w:rsidRPr="00252EA8">
        <w:rPr>
          <w:rFonts w:ascii="Arial" w:eastAsia="Arial" w:hAnsi="Arial" w:cs="Arial"/>
          <w:sz w:val="20"/>
          <w:szCs w:val="19"/>
        </w:rPr>
        <w:t>δαπάνες για την αγορά προϊόντων-υπηρεσιών, τις δαπάνες των απασχολούμενων του κλάδου, αλλά και τις ιδιωτικές και δημό</w:t>
      </w:r>
      <w:r w:rsidR="001A0390">
        <w:rPr>
          <w:rFonts w:ascii="Arial" w:eastAsia="Arial" w:hAnsi="Arial" w:cs="Arial"/>
          <w:sz w:val="20"/>
          <w:szCs w:val="19"/>
        </w:rPr>
        <w:t xml:space="preserve">σιες επενδύσεις. Όπως θα δούμε </w:t>
      </w:r>
      <w:r w:rsidR="00EE7C95" w:rsidRPr="00252EA8">
        <w:rPr>
          <w:rFonts w:ascii="Arial" w:eastAsia="Arial" w:hAnsi="Arial" w:cs="Arial"/>
          <w:sz w:val="20"/>
          <w:szCs w:val="19"/>
        </w:rPr>
        <w:t>στην επόμενη ενότητα</w:t>
      </w:r>
      <w:r w:rsidR="00EE7C95" w:rsidRPr="00252EA8" w:rsidDel="005A3DF4">
        <w:rPr>
          <w:rFonts w:ascii="Arial" w:eastAsia="Arial" w:hAnsi="Arial" w:cs="Arial"/>
          <w:sz w:val="20"/>
          <w:szCs w:val="19"/>
        </w:rPr>
        <w:t xml:space="preserve"> </w:t>
      </w:r>
      <w:r w:rsidR="00EE7C95" w:rsidRPr="00252EA8">
        <w:rPr>
          <w:rFonts w:ascii="Arial" w:eastAsia="Arial" w:hAnsi="Arial" w:cs="Arial"/>
          <w:sz w:val="20"/>
          <w:szCs w:val="19"/>
        </w:rPr>
        <w:t>και δεδομένου ότι οι αρνητικές επιπτώσεις της πανδημικής κρίσης στον τουρισμό ανα</w:t>
      </w:r>
      <w:r w:rsidR="001A0390">
        <w:rPr>
          <w:rFonts w:ascii="Arial" w:eastAsia="Arial" w:hAnsi="Arial" w:cs="Arial"/>
          <w:sz w:val="20"/>
          <w:szCs w:val="19"/>
        </w:rPr>
        <w:t>μένονται να είναι έντονες καθόλη</w:t>
      </w:r>
      <w:r w:rsidR="00EE7C95" w:rsidRPr="00252EA8">
        <w:rPr>
          <w:rFonts w:ascii="Arial" w:eastAsia="Arial" w:hAnsi="Arial" w:cs="Arial"/>
          <w:sz w:val="20"/>
          <w:szCs w:val="19"/>
        </w:rPr>
        <w:t xml:space="preserve"> τη</w:t>
      </w:r>
      <w:r w:rsidR="00B53E73">
        <w:rPr>
          <w:rFonts w:ascii="Arial" w:eastAsia="Arial" w:hAnsi="Arial" w:cs="Arial"/>
          <w:sz w:val="20"/>
          <w:szCs w:val="19"/>
        </w:rPr>
        <w:t xml:space="preserve"> διάρκεια του τρέχοντος έτους -</w:t>
      </w:r>
      <w:r w:rsidR="00EE7C95" w:rsidRPr="00252EA8">
        <w:rPr>
          <w:rFonts w:ascii="Arial" w:eastAsia="Arial" w:hAnsi="Arial" w:cs="Arial"/>
          <w:sz w:val="20"/>
          <w:szCs w:val="19"/>
        </w:rPr>
        <w:t xml:space="preserve">όχι μόνο λόγω των περιορισμών, αλλά και λόγω της επιφυλακτικότητας των πολιτών σε </w:t>
      </w:r>
      <w:r w:rsidR="00252EA8" w:rsidRPr="00252EA8">
        <w:rPr>
          <w:rFonts w:ascii="Arial" w:eastAsia="Arial" w:hAnsi="Arial" w:cs="Arial"/>
          <w:sz w:val="20"/>
          <w:szCs w:val="19"/>
        </w:rPr>
        <w:t>παγκόσμιο επίπεδο να ταξιδ</w:t>
      </w:r>
      <w:r w:rsidR="00B53E73">
        <w:rPr>
          <w:rFonts w:ascii="Arial" w:eastAsia="Arial" w:hAnsi="Arial" w:cs="Arial"/>
          <w:sz w:val="20"/>
          <w:szCs w:val="19"/>
        </w:rPr>
        <w:t>έψουν</w:t>
      </w:r>
      <w:r w:rsidR="00252EA8" w:rsidRPr="00252EA8">
        <w:rPr>
          <w:rFonts w:ascii="Arial" w:eastAsia="Arial" w:hAnsi="Arial" w:cs="Arial"/>
          <w:sz w:val="20"/>
          <w:szCs w:val="19"/>
        </w:rPr>
        <w:t>- η αρνητική επίδραση των εν λόγω κλάδων στη μεταβολή της Α</w:t>
      </w:r>
      <w:r w:rsidR="00A67DA6">
        <w:rPr>
          <w:rFonts w:ascii="Arial" w:eastAsia="Arial" w:hAnsi="Arial" w:cs="Arial"/>
          <w:sz w:val="20"/>
          <w:szCs w:val="19"/>
        </w:rPr>
        <w:t xml:space="preserve">καθάριστης </w:t>
      </w:r>
      <w:r w:rsidR="00252EA8" w:rsidRPr="00252EA8">
        <w:rPr>
          <w:rFonts w:ascii="Arial" w:eastAsia="Arial" w:hAnsi="Arial" w:cs="Arial"/>
          <w:sz w:val="20"/>
          <w:szCs w:val="19"/>
        </w:rPr>
        <w:t>Π</w:t>
      </w:r>
      <w:r w:rsidR="00A67DA6">
        <w:rPr>
          <w:rFonts w:ascii="Arial" w:eastAsia="Arial" w:hAnsi="Arial" w:cs="Arial"/>
          <w:sz w:val="20"/>
          <w:szCs w:val="19"/>
        </w:rPr>
        <w:t xml:space="preserve">ροστιθέμενης </w:t>
      </w:r>
      <w:r w:rsidR="00252EA8" w:rsidRPr="00252EA8">
        <w:rPr>
          <w:rFonts w:ascii="Arial" w:eastAsia="Arial" w:hAnsi="Arial" w:cs="Arial"/>
          <w:sz w:val="20"/>
          <w:szCs w:val="19"/>
        </w:rPr>
        <w:t>Α</w:t>
      </w:r>
      <w:r w:rsidR="00A67DA6">
        <w:rPr>
          <w:rFonts w:ascii="Arial" w:eastAsia="Arial" w:hAnsi="Arial" w:cs="Arial"/>
          <w:sz w:val="20"/>
          <w:szCs w:val="19"/>
        </w:rPr>
        <w:t>ξίας</w:t>
      </w:r>
      <w:r w:rsidR="00434A6E">
        <w:rPr>
          <w:rFonts w:ascii="Arial" w:eastAsia="Arial" w:hAnsi="Arial" w:cs="Arial"/>
          <w:sz w:val="20"/>
          <w:szCs w:val="19"/>
        </w:rPr>
        <w:t xml:space="preserve"> το 2020 </w:t>
      </w:r>
      <w:r w:rsidR="0023377F">
        <w:rPr>
          <w:rFonts w:ascii="Arial" w:eastAsia="Arial" w:hAnsi="Arial" w:cs="Arial"/>
          <w:sz w:val="20"/>
          <w:szCs w:val="19"/>
        </w:rPr>
        <w:t xml:space="preserve">προβλέπεται </w:t>
      </w:r>
      <w:r w:rsidR="00252EA8" w:rsidRPr="00252EA8">
        <w:rPr>
          <w:rFonts w:ascii="Arial" w:eastAsia="Arial" w:hAnsi="Arial" w:cs="Arial"/>
          <w:sz w:val="20"/>
          <w:szCs w:val="19"/>
        </w:rPr>
        <w:t>να είναι αξιοσημείωτη</w:t>
      </w:r>
      <w:r w:rsidR="00C7528B" w:rsidRPr="00C7528B">
        <w:rPr>
          <w:rFonts w:ascii="Arial" w:eastAsia="Arial" w:hAnsi="Arial" w:cs="Arial"/>
          <w:sz w:val="20"/>
          <w:szCs w:val="19"/>
        </w:rPr>
        <w:t>.</w:t>
      </w:r>
    </w:p>
    <w:p w14:paraId="33FF3B60" w14:textId="77777777" w:rsidR="00252EA8" w:rsidRPr="00F25C91" w:rsidRDefault="00252EA8" w:rsidP="00C7528B">
      <w:pPr>
        <w:ind w:left="1758" w:right="227"/>
        <w:jc w:val="both"/>
        <w:rPr>
          <w:rFonts w:ascii="Arial" w:eastAsia="Arial" w:hAnsi="Arial" w:cs="Arial"/>
          <w:color w:val="000000" w:themeColor="text1"/>
          <w:sz w:val="20"/>
          <w:szCs w:val="19"/>
        </w:rPr>
      </w:pPr>
      <w:r w:rsidRPr="00252EA8">
        <w:rPr>
          <w:rFonts w:ascii="Arial" w:eastAsia="Arial" w:hAnsi="Arial" w:cs="Arial"/>
          <w:sz w:val="20"/>
          <w:szCs w:val="19"/>
        </w:rPr>
        <w:t>Το χονδρικό και λιανικό εμπόριο, καθώς και η μεταποίηση σημείωσαν μικρότερη πτώση σε όρους κύκλου εργασιών κατά το πρώτο πεντάμηνο του έτους, συγκριτικά με τους ανωτέρω κλάδους, κατά 8,8% και 13,9%, σε ετήσια βάση, αντίστοιχα. Οι εν λόγω κλάδοι, ωστόσο, κατέγραψαν τους υψηλότερους κύκλους εργασιών κατά τους πρώτους πέντε μήνες του 2020, σε σύγκριση με τους υπόλοιπους</w:t>
      </w:r>
      <w:r w:rsidRPr="00F25C91">
        <w:rPr>
          <w:rFonts w:ascii="Arial" w:eastAsia="Arial" w:hAnsi="Arial" w:cs="Arial"/>
          <w:color w:val="000000" w:themeColor="text1"/>
          <w:sz w:val="20"/>
          <w:szCs w:val="19"/>
        </w:rPr>
        <w:t>, όπως απεικονίζεται στο μέγεθος της σφαίρας για κάθε κλάδο</w:t>
      </w:r>
      <w:r w:rsidR="002E3353" w:rsidRPr="00F25C91">
        <w:rPr>
          <w:rFonts w:ascii="Arial" w:eastAsia="Arial" w:hAnsi="Arial" w:cs="Arial"/>
          <w:color w:val="000000" w:themeColor="text1"/>
          <w:sz w:val="20"/>
          <w:szCs w:val="19"/>
        </w:rPr>
        <w:t>,</w:t>
      </w:r>
      <w:r w:rsidRPr="00F25C91">
        <w:rPr>
          <w:rFonts w:ascii="Arial" w:eastAsia="Arial" w:hAnsi="Arial" w:cs="Arial"/>
          <w:color w:val="000000" w:themeColor="text1"/>
          <w:sz w:val="20"/>
          <w:szCs w:val="19"/>
        </w:rPr>
        <w:t xml:space="preserve"> στο Γράφημα 2 (40,3% και 25%, αντίστοιχα, του συνολικού κύκλου εργασιών). Επιπλέον, τα μερίδια που κατέχουν οι δύο αυτοί κλάδοι στην ΑΠΑ ανέρχονται σε 10,5% και 10,8%, αντίστοιχα και ως εκ τούτου αναμένεται, λόγω της βαρύτητάς τους, να έχουν σημαντική αρνητική επίπτωση </w:t>
      </w:r>
      <w:r w:rsidR="00C7528B" w:rsidRPr="00F25C91">
        <w:rPr>
          <w:rFonts w:ascii="Arial" w:eastAsia="Arial" w:hAnsi="Arial" w:cs="Arial"/>
          <w:color w:val="000000" w:themeColor="text1"/>
          <w:sz w:val="20"/>
          <w:szCs w:val="19"/>
        </w:rPr>
        <w:t>στην ΑΠΑ</w:t>
      </w:r>
      <w:r w:rsidR="00887F9C">
        <w:rPr>
          <w:rFonts w:ascii="Arial" w:eastAsia="Arial" w:hAnsi="Arial" w:cs="Arial"/>
          <w:color w:val="000000" w:themeColor="text1"/>
          <w:sz w:val="20"/>
          <w:szCs w:val="19"/>
        </w:rPr>
        <w:t xml:space="preserve"> της οικονομίας </w:t>
      </w:r>
      <w:r w:rsidRPr="00F25C91">
        <w:rPr>
          <w:rFonts w:ascii="Arial" w:eastAsia="Arial" w:hAnsi="Arial" w:cs="Arial"/>
          <w:color w:val="000000" w:themeColor="text1"/>
          <w:sz w:val="20"/>
          <w:szCs w:val="19"/>
        </w:rPr>
        <w:t>το 2020. Αξίζει</w:t>
      </w:r>
      <w:r w:rsidR="005E7FEF">
        <w:rPr>
          <w:rFonts w:ascii="Arial" w:eastAsia="Arial" w:hAnsi="Arial" w:cs="Arial"/>
          <w:color w:val="000000" w:themeColor="text1"/>
          <w:sz w:val="20"/>
          <w:szCs w:val="19"/>
        </w:rPr>
        <w:t xml:space="preserve"> να σημειωθεί, ωστόσο, ότι </w:t>
      </w:r>
      <w:r w:rsidRPr="00F25C91">
        <w:rPr>
          <w:rFonts w:ascii="Arial" w:eastAsia="Arial" w:hAnsi="Arial" w:cs="Arial"/>
          <w:color w:val="000000" w:themeColor="text1"/>
          <w:sz w:val="20"/>
          <w:szCs w:val="19"/>
        </w:rPr>
        <w:t xml:space="preserve">τον Μάιο ο ρυθμός μείωσης του κύκλου εργασιών του χονδρικού και λιανικού εμπορίου και της μεταποίησης επιβραδύνθηκε (Γράφημα 1), εξέλιξη που πιθανόν να αποτελεί ένδειξη σταδιακής ανάκαμψης, παράλληλα με την επαναλειτουργία της δραστηριότητας των δύο κλάδων. </w:t>
      </w:r>
    </w:p>
    <w:p w14:paraId="6195954F" w14:textId="77777777" w:rsidR="00BA2633" w:rsidRPr="00252EA8" w:rsidRDefault="00252EA8" w:rsidP="00C7528B">
      <w:pPr>
        <w:ind w:left="1758" w:right="227"/>
        <w:jc w:val="both"/>
        <w:rPr>
          <w:rFonts w:ascii="Arial" w:eastAsia="Arial" w:hAnsi="Arial" w:cs="Arial"/>
          <w:sz w:val="20"/>
          <w:szCs w:val="19"/>
        </w:rPr>
      </w:pPr>
      <w:r w:rsidRPr="00F25C91">
        <w:rPr>
          <w:rFonts w:ascii="Arial" w:eastAsia="Arial" w:hAnsi="Arial" w:cs="Arial"/>
          <w:color w:val="000000" w:themeColor="text1"/>
          <w:sz w:val="20"/>
          <w:szCs w:val="19"/>
        </w:rPr>
        <w:t xml:space="preserve">Τέλος, σημαντική πτώση του κύκλου εργασιών σημειώθηκε στους κλάδους της </w:t>
      </w:r>
      <w:r w:rsidR="0013672B" w:rsidRPr="00F25C91">
        <w:rPr>
          <w:rFonts w:ascii="Arial" w:eastAsia="Arial" w:hAnsi="Arial" w:cs="Arial"/>
          <w:color w:val="000000" w:themeColor="text1"/>
          <w:sz w:val="20"/>
          <w:szCs w:val="19"/>
        </w:rPr>
        <w:t>παροχή</w:t>
      </w:r>
      <w:r w:rsidR="00832829" w:rsidRPr="00F25C91">
        <w:rPr>
          <w:rFonts w:ascii="Arial" w:eastAsia="Arial" w:hAnsi="Arial" w:cs="Arial"/>
          <w:color w:val="000000" w:themeColor="text1"/>
          <w:sz w:val="20"/>
          <w:szCs w:val="19"/>
        </w:rPr>
        <w:t>ς</w:t>
      </w:r>
      <w:r w:rsidR="0013672B" w:rsidRPr="00F25C91">
        <w:rPr>
          <w:rFonts w:ascii="Arial" w:eastAsia="Arial" w:hAnsi="Arial" w:cs="Arial"/>
          <w:color w:val="000000" w:themeColor="text1"/>
          <w:sz w:val="20"/>
          <w:szCs w:val="19"/>
        </w:rPr>
        <w:t xml:space="preserve"> ηλεκτρικού ρεύματος, φυσικού αερίου</w:t>
      </w:r>
      <w:r w:rsidR="00832829" w:rsidRPr="00F25C91">
        <w:rPr>
          <w:rFonts w:ascii="Arial" w:eastAsia="Arial" w:hAnsi="Arial" w:cs="Arial"/>
          <w:color w:val="000000" w:themeColor="text1"/>
          <w:sz w:val="20"/>
          <w:szCs w:val="19"/>
        </w:rPr>
        <w:t>, ατμού και κλιματισμού</w:t>
      </w:r>
      <w:r w:rsidR="0013672B" w:rsidRPr="00F25C91">
        <w:rPr>
          <w:rFonts w:ascii="Arial" w:eastAsia="Arial" w:hAnsi="Arial" w:cs="Arial"/>
          <w:color w:val="000000" w:themeColor="text1"/>
          <w:sz w:val="20"/>
          <w:szCs w:val="19"/>
        </w:rPr>
        <w:t xml:space="preserve"> </w:t>
      </w:r>
      <w:r w:rsidRPr="00F25C91">
        <w:rPr>
          <w:rFonts w:ascii="Arial" w:eastAsia="Arial" w:hAnsi="Arial" w:cs="Arial"/>
          <w:color w:val="000000" w:themeColor="text1"/>
          <w:sz w:val="20"/>
          <w:szCs w:val="19"/>
        </w:rPr>
        <w:t>(</w:t>
      </w:r>
      <w:r w:rsidR="00832829" w:rsidRPr="00F25C91">
        <w:rPr>
          <w:rFonts w:ascii="Arial" w:eastAsia="Arial" w:hAnsi="Arial" w:cs="Arial"/>
          <w:color w:val="000000" w:themeColor="text1"/>
          <w:sz w:val="20"/>
          <w:szCs w:val="19"/>
        </w:rPr>
        <w:t>ενέργεια</w:t>
      </w:r>
      <w:r w:rsidR="0013672B" w:rsidRPr="00F25C91">
        <w:rPr>
          <w:rFonts w:ascii="Arial" w:eastAsia="Arial" w:hAnsi="Arial" w:cs="Arial"/>
          <w:color w:val="000000" w:themeColor="text1"/>
          <w:sz w:val="20"/>
          <w:szCs w:val="19"/>
        </w:rPr>
        <w:t xml:space="preserve">, </w:t>
      </w:r>
      <w:r w:rsidRPr="00F25C91">
        <w:rPr>
          <w:rFonts w:ascii="Arial" w:eastAsia="Arial" w:hAnsi="Arial" w:cs="Arial"/>
          <w:color w:val="000000" w:themeColor="text1"/>
          <w:sz w:val="20"/>
          <w:szCs w:val="19"/>
        </w:rPr>
        <w:t>-12%) και των κατασκευών (-13,8%), εξαιτίας των μέτρων περιορισμού των μετακινήσεων, ενώ δραστηριότητες σχετικές με τις προτεραιότητες που προέκυψαν κατά τη διάρκεια του lockdown, όπως οι υπηρεσίες ανθρώπινης υγείας και κοινωνικής μέριμνας (-2,8%), αλλά και η γεωργία, δασοκομία και αλιεία (-5,8%), κατέγραψαν ηπιότερες μειώσεις. Αξίζει να σημειωθεί ότι οριακά μειώθηκε ο κύκλος εργασιών και των επαγγελματικών, επιστημονικών και τεχνικών δραστηρι</w:t>
      </w:r>
      <w:r w:rsidR="00C725D8" w:rsidRPr="00F25C91">
        <w:rPr>
          <w:rFonts w:ascii="Arial" w:eastAsia="Arial" w:hAnsi="Arial" w:cs="Arial"/>
          <w:color w:val="000000" w:themeColor="text1"/>
          <w:sz w:val="20"/>
          <w:szCs w:val="19"/>
        </w:rPr>
        <w:t>οτήτων (-0,3%), που περιλαμβάνουν</w:t>
      </w:r>
      <w:r w:rsidRPr="00F25C91">
        <w:rPr>
          <w:rFonts w:ascii="Arial" w:eastAsia="Arial" w:hAnsi="Arial" w:cs="Arial"/>
          <w:color w:val="000000" w:themeColor="text1"/>
          <w:sz w:val="20"/>
          <w:szCs w:val="19"/>
        </w:rPr>
        <w:t xml:space="preserve"> μεταξύ άλλων νομικές και λογιστικές δραστηριότητ</w:t>
      </w:r>
      <w:r w:rsidR="004F6856">
        <w:rPr>
          <w:rFonts w:ascii="Arial" w:eastAsia="Arial" w:hAnsi="Arial" w:cs="Arial"/>
          <w:color w:val="000000" w:themeColor="text1"/>
          <w:sz w:val="20"/>
          <w:szCs w:val="19"/>
        </w:rPr>
        <w:t>ες, διαφήμιση και έρευνα αγοράς</w:t>
      </w:r>
      <w:r w:rsidRPr="00F25C91">
        <w:rPr>
          <w:rFonts w:ascii="Arial" w:eastAsia="Arial" w:hAnsi="Arial" w:cs="Arial"/>
          <w:color w:val="000000" w:themeColor="text1"/>
          <w:sz w:val="20"/>
          <w:szCs w:val="19"/>
        </w:rPr>
        <w:t xml:space="preserve"> κ.λπ., </w:t>
      </w:r>
      <w:r w:rsidR="009E0146" w:rsidRPr="00F25C91">
        <w:rPr>
          <w:rFonts w:ascii="Arial" w:eastAsia="Arial" w:hAnsi="Arial" w:cs="Arial"/>
          <w:color w:val="000000" w:themeColor="text1"/>
          <w:sz w:val="20"/>
          <w:szCs w:val="19"/>
        </w:rPr>
        <w:t>ενώ</w:t>
      </w:r>
      <w:r w:rsidR="00112D6A">
        <w:rPr>
          <w:rFonts w:ascii="Arial" w:eastAsia="Arial" w:hAnsi="Arial" w:cs="Arial"/>
          <w:color w:val="000000" w:themeColor="text1"/>
          <w:sz w:val="20"/>
          <w:szCs w:val="19"/>
        </w:rPr>
        <w:t>,</w:t>
      </w:r>
      <w:r w:rsidR="009E0146" w:rsidRPr="00F25C91">
        <w:rPr>
          <w:rFonts w:ascii="Arial" w:eastAsia="Arial" w:hAnsi="Arial" w:cs="Arial"/>
          <w:color w:val="000000" w:themeColor="text1"/>
          <w:sz w:val="20"/>
          <w:szCs w:val="19"/>
        </w:rPr>
        <w:t xml:space="preserve"> αντίθετα, οριακά θετική ήταν η μεταβολή</w:t>
      </w:r>
      <w:r w:rsidR="009E0146" w:rsidRPr="00252EA8">
        <w:rPr>
          <w:rFonts w:ascii="Arial" w:eastAsia="Arial" w:hAnsi="Arial" w:cs="Arial"/>
          <w:sz w:val="20"/>
          <w:szCs w:val="19"/>
        </w:rPr>
        <w:t xml:space="preserve"> του κύκλου εργασιών του δημόσιου τομέα (+0,1%) π</w:t>
      </w:r>
      <w:r w:rsidR="00112D6A">
        <w:rPr>
          <w:rFonts w:ascii="Arial" w:eastAsia="Arial" w:hAnsi="Arial" w:cs="Arial"/>
          <w:sz w:val="20"/>
          <w:szCs w:val="19"/>
        </w:rPr>
        <w:t>ου κατέχει μερίδιο 10,2% στην</w:t>
      </w:r>
      <w:r w:rsidR="009E0146" w:rsidRPr="00252EA8">
        <w:rPr>
          <w:rFonts w:ascii="Arial" w:eastAsia="Arial" w:hAnsi="Arial" w:cs="Arial"/>
          <w:sz w:val="20"/>
          <w:szCs w:val="19"/>
        </w:rPr>
        <w:t xml:space="preserve"> ΑΠΑ.</w:t>
      </w:r>
    </w:p>
    <w:p w14:paraId="428DE3D2" w14:textId="77777777" w:rsidR="00EF4D2A" w:rsidRDefault="00EF4D2A" w:rsidP="00C7528B">
      <w:pPr>
        <w:pStyle w:val="BodyText"/>
        <w:ind w:left="1758" w:right="227"/>
        <w:jc w:val="both"/>
        <w:rPr>
          <w:lang w:val="el-GR"/>
        </w:rPr>
      </w:pPr>
    </w:p>
    <w:p w14:paraId="5869CD3F" w14:textId="77777777" w:rsidR="00E9336F" w:rsidRPr="00D312BF" w:rsidRDefault="00A67DA6" w:rsidP="00C7528B">
      <w:pPr>
        <w:pStyle w:val="Heading1"/>
        <w:pBdr>
          <w:top w:val="single" w:sz="8" w:space="1" w:color="00B0F0"/>
          <w:bottom w:val="single" w:sz="8" w:space="1" w:color="00B0F0"/>
        </w:pBdr>
        <w:kinsoku w:val="0"/>
        <w:overflowPunct w:val="0"/>
        <w:ind w:left="1758" w:right="227"/>
        <w:rPr>
          <w:color w:val="63A1AA"/>
        </w:rPr>
      </w:pPr>
      <w:bookmarkStart w:id="0" w:name="_GoBack"/>
      <w:r>
        <w:rPr>
          <w:color w:val="63A1AA"/>
        </w:rPr>
        <w:t>Π</w:t>
      </w:r>
      <w:r w:rsidR="00E9336F" w:rsidRPr="00E9336F">
        <w:rPr>
          <w:color w:val="63A1AA"/>
        </w:rPr>
        <w:t>ροβλέψε</w:t>
      </w:r>
      <w:r>
        <w:rPr>
          <w:color w:val="63A1AA"/>
        </w:rPr>
        <w:t>ις</w:t>
      </w:r>
      <w:r w:rsidR="00E35E5F">
        <w:rPr>
          <w:color w:val="63A1AA"/>
        </w:rPr>
        <w:t xml:space="preserve"> για Α</w:t>
      </w:r>
      <w:r>
        <w:rPr>
          <w:color w:val="63A1AA"/>
        </w:rPr>
        <w:t xml:space="preserve">καθάριστη </w:t>
      </w:r>
      <w:r w:rsidR="00E9336F" w:rsidRPr="00E9336F">
        <w:rPr>
          <w:color w:val="63A1AA"/>
        </w:rPr>
        <w:t>Π</w:t>
      </w:r>
      <w:r>
        <w:rPr>
          <w:color w:val="63A1AA"/>
        </w:rPr>
        <w:t xml:space="preserve">ροστιθέμενη </w:t>
      </w:r>
      <w:r w:rsidR="00E9336F" w:rsidRPr="00E9336F">
        <w:rPr>
          <w:color w:val="63A1AA"/>
        </w:rPr>
        <w:t>Α</w:t>
      </w:r>
      <w:r w:rsidR="005E7FEF">
        <w:rPr>
          <w:color w:val="63A1AA"/>
        </w:rPr>
        <w:t xml:space="preserve">ξία ανά κλάδο </w:t>
      </w:r>
      <w:r w:rsidR="00E9336F" w:rsidRPr="00E9336F">
        <w:rPr>
          <w:color w:val="63A1AA"/>
        </w:rPr>
        <w:t>για το</w:t>
      </w:r>
      <w:r w:rsidR="00C028BF" w:rsidRPr="00C028BF">
        <w:rPr>
          <w:color w:val="63A1AA"/>
        </w:rPr>
        <w:t xml:space="preserve"> </w:t>
      </w:r>
      <w:r w:rsidR="00C028BF" w:rsidRPr="008774F3">
        <w:rPr>
          <w:color w:val="63A1AA"/>
        </w:rPr>
        <w:t>σύνολο του</w:t>
      </w:r>
      <w:r w:rsidR="00E9336F" w:rsidRPr="00E9336F">
        <w:rPr>
          <w:color w:val="63A1AA"/>
        </w:rPr>
        <w:t xml:space="preserve"> 2020</w:t>
      </w:r>
    </w:p>
    <w:p w14:paraId="6DF3E18B" w14:textId="77777777" w:rsidR="00E9336F" w:rsidRDefault="00E9336F" w:rsidP="00C7528B">
      <w:pPr>
        <w:pStyle w:val="BodyText"/>
        <w:spacing w:before="94" w:line="250" w:lineRule="auto"/>
        <w:ind w:left="1758" w:right="227"/>
        <w:jc w:val="both"/>
        <w:rPr>
          <w:lang w:val="el-GR"/>
        </w:rPr>
      </w:pPr>
    </w:p>
    <w:p w14:paraId="402094C5" w14:textId="427D42BF" w:rsidR="00E9336F" w:rsidRPr="00F25C91" w:rsidRDefault="00E9336F" w:rsidP="00C7528B">
      <w:pPr>
        <w:pStyle w:val="BodyText"/>
        <w:ind w:left="1758" w:right="227"/>
        <w:jc w:val="both"/>
        <w:rPr>
          <w:color w:val="000000" w:themeColor="text1"/>
          <w:sz w:val="20"/>
          <w:lang w:val="el-GR"/>
        </w:rPr>
      </w:pPr>
      <w:r w:rsidRPr="00F25C91">
        <w:rPr>
          <w:color w:val="000000" w:themeColor="text1"/>
          <w:sz w:val="20"/>
          <w:lang w:val="el-GR"/>
        </w:rPr>
        <w:t>Οι προβλέψεις για τις απώλειες που θα μετρήσουν οι βασικότεροι κλάδοι της ελληνικής οικονομίας το 2020 εξαιτίας της πανδημίας COVID-19</w:t>
      </w:r>
      <w:r w:rsidR="003B39CF">
        <w:rPr>
          <w:color w:val="000000" w:themeColor="text1"/>
          <w:sz w:val="20"/>
          <w:lang w:val="el-GR"/>
        </w:rPr>
        <w:t>,</w:t>
      </w:r>
      <w:r w:rsidRPr="00F25C91">
        <w:rPr>
          <w:color w:val="000000" w:themeColor="text1"/>
          <w:sz w:val="20"/>
          <w:lang w:val="el-GR"/>
        </w:rPr>
        <w:t xml:space="preserve"> αφενός ποικίλουν και αφετέρου ενέχουν μεγάλο βαθμό αβεβαιότητας. Σε κάθε περίπτωση, οι κλαδικές εκτιμήσεις, λόγω της απρόβλεπτης φύσης και διάρκειας της νέας οικονομικής κρίσης, υπόκεινται σε μια πληθώρα υποθέσεων</w:t>
      </w:r>
      <w:r w:rsidR="003A4025">
        <w:rPr>
          <w:color w:val="000000" w:themeColor="text1"/>
          <w:sz w:val="20"/>
          <w:lang w:val="el-GR"/>
        </w:rPr>
        <w:t>,</w:t>
      </w:r>
      <w:r w:rsidRPr="00F25C91">
        <w:rPr>
          <w:color w:val="000000" w:themeColor="text1"/>
          <w:sz w:val="20"/>
          <w:lang w:val="el-GR"/>
        </w:rPr>
        <w:t xml:space="preserve"> προκειμένου να εξαχθούν ασφαλή συμπεράσματα σχετικά με την πορεία των κλάδων και τον τρόπο με τον οποίο θα ανταποκριθεί καθένας από αυτούς στις μεταβολές της ζήτησης και της προσφοράς. Ως εκ τούτου, οι προβλέψεις για τις μεταβολές της ακαθάριστης προστιθέμενης αξίας (ΑΠΑ) ή του κύκλου εργασιών ανά κλάδο, στις οποίες προβαίνουν </w:t>
      </w:r>
      <w:r w:rsidR="0013672B" w:rsidRPr="00F25C91">
        <w:rPr>
          <w:color w:val="000000" w:themeColor="text1"/>
          <w:sz w:val="20"/>
          <w:lang w:val="el-GR"/>
        </w:rPr>
        <w:t xml:space="preserve">συμβουλευτικές </w:t>
      </w:r>
      <w:r w:rsidR="002B51B9" w:rsidRPr="00F25C91">
        <w:rPr>
          <w:color w:val="000000" w:themeColor="text1"/>
          <w:sz w:val="20"/>
          <w:lang w:val="el-GR"/>
        </w:rPr>
        <w:t xml:space="preserve"> εταιρ</w:t>
      </w:r>
      <w:r w:rsidR="006428EB">
        <w:rPr>
          <w:color w:val="000000" w:themeColor="text1"/>
          <w:sz w:val="20"/>
          <w:lang w:val="el-GR"/>
        </w:rPr>
        <w:t>ε</w:t>
      </w:r>
      <w:r w:rsidR="002B51B9" w:rsidRPr="00F25C91">
        <w:rPr>
          <w:color w:val="000000" w:themeColor="text1"/>
          <w:sz w:val="20"/>
          <w:lang w:val="el-GR"/>
        </w:rPr>
        <w:t>ίες</w:t>
      </w:r>
      <w:r w:rsidRPr="00F25C91">
        <w:rPr>
          <w:color w:val="000000" w:themeColor="text1"/>
          <w:sz w:val="20"/>
          <w:lang w:val="el-GR"/>
        </w:rPr>
        <w:t xml:space="preserve"> όπως η Grant T</w:t>
      </w:r>
      <w:r w:rsidR="000654A3">
        <w:rPr>
          <w:color w:val="000000" w:themeColor="text1"/>
          <w:sz w:val="20"/>
          <w:lang w:val="el-GR"/>
        </w:rPr>
        <w:t>hornton, η Ernst and Young (ΕΥ)</w:t>
      </w:r>
      <w:r w:rsidRPr="00F25C91">
        <w:rPr>
          <w:color w:val="000000" w:themeColor="text1"/>
          <w:sz w:val="20"/>
          <w:lang w:val="el-GR"/>
        </w:rPr>
        <w:t xml:space="preserve"> αλλά και η Τράπεζα της Ελλάδος (ΤτΕ), θα</w:t>
      </w:r>
      <w:r w:rsidR="00F04AF7">
        <w:rPr>
          <w:color w:val="000000" w:themeColor="text1"/>
          <w:sz w:val="20"/>
          <w:lang w:val="el-GR"/>
        </w:rPr>
        <w:t xml:space="preserve"> πρέπει να εκληφθούν μόνο ως</w:t>
      </w:r>
      <w:r w:rsidRPr="00F25C91">
        <w:rPr>
          <w:color w:val="000000" w:themeColor="text1"/>
          <w:sz w:val="20"/>
          <w:lang w:val="el-GR"/>
        </w:rPr>
        <w:t xml:space="preserve"> ενδεικτικές των πραγμα</w:t>
      </w:r>
      <w:r w:rsidR="00561502">
        <w:rPr>
          <w:color w:val="000000" w:themeColor="text1"/>
          <w:sz w:val="20"/>
          <w:lang w:val="el-GR"/>
        </w:rPr>
        <w:t>τικών μεταβολών για το 2020. Για</w:t>
      </w:r>
      <w:r w:rsidRPr="00F25C91">
        <w:rPr>
          <w:color w:val="000000" w:themeColor="text1"/>
          <w:sz w:val="20"/>
          <w:lang w:val="el-GR"/>
        </w:rPr>
        <w:t xml:space="preserve"> αυτόν τον λόγο καταγράφονται και σημαντικές διαφορές μεταξύ των σχετικών προβλέψεων.</w:t>
      </w:r>
    </w:p>
    <w:p w14:paraId="3CF82C66" w14:textId="77777777" w:rsidR="00E9336F" w:rsidRPr="00F25C91" w:rsidRDefault="00E9336F" w:rsidP="00C7528B">
      <w:pPr>
        <w:pStyle w:val="BodyText"/>
        <w:ind w:left="1758" w:right="227"/>
        <w:jc w:val="both"/>
        <w:rPr>
          <w:color w:val="000000" w:themeColor="text1"/>
          <w:sz w:val="20"/>
          <w:lang w:val="el-GR"/>
        </w:rPr>
      </w:pPr>
    </w:p>
    <w:p w14:paraId="17CC0EF0" w14:textId="77777777" w:rsidR="004F7BD6" w:rsidRDefault="00E9336F" w:rsidP="00963B9D">
      <w:pPr>
        <w:pStyle w:val="BodyText"/>
        <w:ind w:left="1758" w:right="227"/>
        <w:jc w:val="both"/>
        <w:rPr>
          <w:color w:val="000000" w:themeColor="text1"/>
          <w:sz w:val="20"/>
          <w:lang w:val="el-GR"/>
        </w:rPr>
      </w:pPr>
      <w:r w:rsidRPr="00F25C91">
        <w:rPr>
          <w:color w:val="000000" w:themeColor="text1"/>
          <w:sz w:val="20"/>
          <w:lang w:val="el-GR"/>
        </w:rPr>
        <w:t xml:space="preserve">Οι εξεταζόμενες μελέτες υποθέτουν ότι το μεγαλύτερο πλήγμα θα δεχθεί ο κλάδος των καταλυμάτων και της εστίασης ή </w:t>
      </w:r>
      <w:r w:rsidR="0027598E">
        <w:rPr>
          <w:color w:val="000000" w:themeColor="text1"/>
          <w:sz w:val="20"/>
          <w:lang w:val="el-GR"/>
        </w:rPr>
        <w:t xml:space="preserve">αλλιώς ο πυρήνας του τουρισμού </w:t>
      </w:r>
      <w:r w:rsidRPr="00F25C91">
        <w:rPr>
          <w:color w:val="000000" w:themeColor="text1"/>
          <w:sz w:val="20"/>
          <w:lang w:val="el-GR"/>
        </w:rPr>
        <w:t xml:space="preserve">αφενός εξαιτίας των κλειστών επιχειρήσεων κατά τη διάρκεια </w:t>
      </w:r>
      <w:r w:rsidR="004D296A" w:rsidRPr="00F25C91">
        <w:rPr>
          <w:color w:val="000000" w:themeColor="text1"/>
          <w:sz w:val="20"/>
          <w:lang w:val="el-GR"/>
        </w:rPr>
        <w:t xml:space="preserve">του </w:t>
      </w:r>
      <w:r w:rsidR="004D296A" w:rsidRPr="00F25C91">
        <w:rPr>
          <w:color w:val="000000" w:themeColor="text1"/>
          <w:sz w:val="20"/>
        </w:rPr>
        <w:t>lockdown</w:t>
      </w:r>
      <w:r w:rsidRPr="00F25C91">
        <w:rPr>
          <w:color w:val="000000" w:themeColor="text1"/>
          <w:sz w:val="20"/>
          <w:lang w:val="el-GR"/>
        </w:rPr>
        <w:t>, αφετέρου λόγω της επακόλουθης σχετικά χαμηλής ζήτησης και περιορισμένης εισροής τουριστών από το εξωτερικό κατά την αιχμή της τουριστικής περιόδου. Σύμφωνα με την ΤτΕ</w:t>
      </w:r>
      <w:r w:rsidR="0027598E">
        <w:rPr>
          <w:color w:val="000000" w:themeColor="text1"/>
          <w:sz w:val="20"/>
          <w:lang w:val="el-GR"/>
        </w:rPr>
        <w:t xml:space="preserve"> (Έκθεση Νομισματικής Πολιτικής 2019 - 2020</w:t>
      </w:r>
      <w:r w:rsidR="00A67DA6">
        <w:rPr>
          <w:color w:val="000000" w:themeColor="text1"/>
          <w:sz w:val="20"/>
          <w:lang w:val="el-GR"/>
        </w:rPr>
        <w:t>)</w:t>
      </w:r>
      <w:r w:rsidRPr="00F25C91">
        <w:rPr>
          <w:color w:val="000000" w:themeColor="text1"/>
          <w:sz w:val="20"/>
          <w:lang w:val="el-GR"/>
        </w:rPr>
        <w:t xml:space="preserve">, ο τουρισμός εκτιμάται ότι θα </w:t>
      </w:r>
      <w:r w:rsidR="00252EA8" w:rsidRPr="00F25C91">
        <w:rPr>
          <w:color w:val="000000" w:themeColor="text1"/>
          <w:sz w:val="20"/>
          <w:lang w:val="el-GR"/>
        </w:rPr>
        <w:t>καταγράψει</w:t>
      </w:r>
      <w:r w:rsidRPr="00F25C91">
        <w:rPr>
          <w:color w:val="000000" w:themeColor="text1"/>
          <w:sz w:val="20"/>
          <w:lang w:val="el-GR"/>
        </w:rPr>
        <w:t xml:space="preserve"> πτώση στην Α</w:t>
      </w:r>
      <w:r w:rsidR="00DC1411">
        <w:rPr>
          <w:color w:val="000000" w:themeColor="text1"/>
          <w:sz w:val="20"/>
          <w:lang w:val="el-GR"/>
        </w:rPr>
        <w:t xml:space="preserve">καθάριστη </w:t>
      </w:r>
      <w:r w:rsidRPr="00F25C91">
        <w:rPr>
          <w:color w:val="000000" w:themeColor="text1"/>
          <w:sz w:val="20"/>
          <w:lang w:val="el-GR"/>
        </w:rPr>
        <w:t>Π</w:t>
      </w:r>
      <w:r w:rsidR="00DC1411">
        <w:rPr>
          <w:color w:val="000000" w:themeColor="text1"/>
          <w:sz w:val="20"/>
          <w:lang w:val="el-GR"/>
        </w:rPr>
        <w:t xml:space="preserve">ροστιθέμενη </w:t>
      </w:r>
      <w:r w:rsidRPr="00F25C91">
        <w:rPr>
          <w:color w:val="000000" w:themeColor="text1"/>
          <w:sz w:val="20"/>
          <w:lang w:val="el-GR"/>
        </w:rPr>
        <w:t>Α</w:t>
      </w:r>
      <w:r w:rsidR="00DC1411">
        <w:rPr>
          <w:color w:val="000000" w:themeColor="text1"/>
          <w:sz w:val="20"/>
          <w:lang w:val="el-GR"/>
        </w:rPr>
        <w:t>ξία</w:t>
      </w:r>
      <w:r w:rsidR="00252EA8" w:rsidRPr="00F25C91">
        <w:rPr>
          <w:color w:val="000000" w:themeColor="text1"/>
          <w:sz w:val="20"/>
          <w:lang w:val="el-GR"/>
        </w:rPr>
        <w:t xml:space="preserve"> </w:t>
      </w:r>
      <w:r w:rsidR="00252EA8" w:rsidRPr="00DC1411">
        <w:rPr>
          <w:color w:val="000000" w:themeColor="text1"/>
          <w:sz w:val="20"/>
          <w:lang w:val="el-GR"/>
        </w:rPr>
        <w:t>του</w:t>
      </w:r>
      <w:r w:rsidR="0016752D" w:rsidRPr="00DC1411">
        <w:rPr>
          <w:color w:val="000000" w:themeColor="text1"/>
          <w:sz w:val="20"/>
          <w:lang w:val="el-GR"/>
        </w:rPr>
        <w:t>,</w:t>
      </w:r>
      <w:r w:rsidRPr="00F25C91">
        <w:rPr>
          <w:color w:val="000000" w:themeColor="text1"/>
          <w:sz w:val="20"/>
          <w:lang w:val="el-GR"/>
        </w:rPr>
        <w:t xml:space="preserve"> το 2020 συνολικά κατά 55%</w:t>
      </w:r>
      <w:r w:rsidR="00EE1C0D" w:rsidRPr="00F25C91">
        <w:rPr>
          <w:color w:val="000000" w:themeColor="text1"/>
          <w:sz w:val="20"/>
          <w:lang w:val="el-GR"/>
        </w:rPr>
        <w:t xml:space="preserve"> (Γράφημα 3)</w:t>
      </w:r>
      <w:r w:rsidRPr="00F25C91">
        <w:rPr>
          <w:color w:val="000000" w:themeColor="text1"/>
          <w:sz w:val="20"/>
          <w:lang w:val="el-GR"/>
        </w:rPr>
        <w:t>, με τις μεγαλύτερες απώλειες να λαμβάνουν χώρα κατά τους θερινούς μήνες. Από την προβλεπόμενη πτώση της ΤτΕ για τη συνολ</w:t>
      </w:r>
      <w:r w:rsidR="00B6196A" w:rsidRPr="00F25C91">
        <w:rPr>
          <w:color w:val="000000" w:themeColor="text1"/>
          <w:sz w:val="20"/>
          <w:lang w:val="el-GR"/>
        </w:rPr>
        <w:t>ική ΑΠΑ όλων των κλάδων κατά 7,7% το 2020, οι 3,</w:t>
      </w:r>
      <w:r w:rsidRPr="00F25C91">
        <w:rPr>
          <w:color w:val="000000" w:themeColor="text1"/>
          <w:sz w:val="20"/>
          <w:lang w:val="el-GR"/>
        </w:rPr>
        <w:t xml:space="preserve">9 </w:t>
      </w:r>
      <w:r w:rsidR="00C138B0">
        <w:rPr>
          <w:color w:val="000000" w:themeColor="text1"/>
          <w:sz w:val="20"/>
          <w:lang w:val="el-GR"/>
        </w:rPr>
        <w:t>ποσοστιαίες μονάδες αποτελούν συμβολή</w:t>
      </w:r>
      <w:r w:rsidRPr="00F25C91">
        <w:rPr>
          <w:color w:val="000000" w:themeColor="text1"/>
          <w:sz w:val="20"/>
          <w:lang w:val="el-GR"/>
        </w:rPr>
        <w:t xml:space="preserve"> από τα καταλύματα και την εστίαση</w:t>
      </w:r>
      <w:r w:rsidR="00B6196A" w:rsidRPr="00F25C91">
        <w:rPr>
          <w:color w:val="000000" w:themeColor="text1"/>
          <w:sz w:val="20"/>
          <w:lang w:val="el-GR"/>
        </w:rPr>
        <w:t>,</w:t>
      </w:r>
      <w:r w:rsidR="00B6196A" w:rsidRPr="00F25C91">
        <w:rPr>
          <w:color w:val="000000" w:themeColor="text1"/>
          <w:lang w:val="el-GR"/>
        </w:rPr>
        <w:t xml:space="preserve"> </w:t>
      </w:r>
      <w:r w:rsidR="00B6196A" w:rsidRPr="00F25C91">
        <w:rPr>
          <w:color w:val="000000" w:themeColor="text1"/>
          <w:sz w:val="20"/>
          <w:lang w:val="el-GR"/>
        </w:rPr>
        <w:t>τα οποία έχουν ευρεία πολλαπλασιαστική επίδραση στην οικονομία</w:t>
      </w:r>
      <w:r w:rsidRPr="00F25C91">
        <w:rPr>
          <w:color w:val="000000" w:themeColor="text1"/>
          <w:sz w:val="20"/>
          <w:lang w:val="el-GR"/>
        </w:rPr>
        <w:t xml:space="preserve">. Οι προβλέψεις της ΕΥ για τον κλάδο </w:t>
      </w:r>
      <w:r w:rsidR="00A67DA6">
        <w:rPr>
          <w:color w:val="000000" w:themeColor="text1"/>
          <w:sz w:val="20"/>
          <w:lang w:val="el-GR"/>
        </w:rPr>
        <w:t>(</w:t>
      </w:r>
      <w:r w:rsidR="00D14EC4" w:rsidRPr="00D14EC4">
        <w:rPr>
          <w:color w:val="000000" w:themeColor="text1"/>
          <w:sz w:val="20"/>
          <w:lang w:val="el-GR"/>
        </w:rPr>
        <w:t>“</w:t>
      </w:r>
      <w:r w:rsidR="00D14EC4">
        <w:rPr>
          <w:color w:val="000000" w:themeColor="text1"/>
          <w:sz w:val="20"/>
        </w:rPr>
        <w:t>COVID</w:t>
      </w:r>
      <w:r w:rsidR="00D14EC4" w:rsidRPr="00D14EC4">
        <w:rPr>
          <w:color w:val="000000" w:themeColor="text1"/>
          <w:sz w:val="20"/>
          <w:lang w:val="el-GR"/>
        </w:rPr>
        <w:t xml:space="preserve">-19, </w:t>
      </w:r>
      <w:r w:rsidR="00D14EC4">
        <w:rPr>
          <w:color w:val="000000" w:themeColor="text1"/>
          <w:sz w:val="20"/>
        </w:rPr>
        <w:t>potential</w:t>
      </w:r>
      <w:r w:rsidR="00D14EC4" w:rsidRPr="00D14EC4">
        <w:rPr>
          <w:color w:val="000000" w:themeColor="text1"/>
          <w:sz w:val="20"/>
          <w:lang w:val="el-GR"/>
        </w:rPr>
        <w:t xml:space="preserve"> </w:t>
      </w:r>
      <w:r w:rsidR="00D14EC4">
        <w:rPr>
          <w:color w:val="000000" w:themeColor="text1"/>
          <w:sz w:val="20"/>
        </w:rPr>
        <w:t>economic</w:t>
      </w:r>
      <w:r w:rsidR="00D14EC4" w:rsidRPr="00D14EC4">
        <w:rPr>
          <w:color w:val="000000" w:themeColor="text1"/>
          <w:sz w:val="20"/>
          <w:lang w:val="el-GR"/>
        </w:rPr>
        <w:t xml:space="preserve"> </w:t>
      </w:r>
      <w:r w:rsidR="00D14EC4">
        <w:rPr>
          <w:color w:val="000000" w:themeColor="text1"/>
          <w:sz w:val="20"/>
        </w:rPr>
        <w:t>scenarios</w:t>
      </w:r>
      <w:r w:rsidR="00D14EC4" w:rsidRPr="00D14EC4">
        <w:rPr>
          <w:color w:val="000000" w:themeColor="text1"/>
          <w:sz w:val="20"/>
          <w:lang w:val="el-GR"/>
        </w:rPr>
        <w:t xml:space="preserve"> </w:t>
      </w:r>
      <w:r w:rsidR="00D14EC4">
        <w:rPr>
          <w:color w:val="000000" w:themeColor="text1"/>
          <w:sz w:val="20"/>
        </w:rPr>
        <w:t>for</w:t>
      </w:r>
      <w:r w:rsidR="00D14EC4" w:rsidRPr="00D14EC4">
        <w:rPr>
          <w:color w:val="000000" w:themeColor="text1"/>
          <w:sz w:val="20"/>
          <w:lang w:val="el-GR"/>
        </w:rPr>
        <w:t xml:space="preserve"> </w:t>
      </w:r>
      <w:r w:rsidR="00D14EC4">
        <w:rPr>
          <w:color w:val="000000" w:themeColor="text1"/>
          <w:sz w:val="20"/>
        </w:rPr>
        <w:t>Greece</w:t>
      </w:r>
      <w:r w:rsidR="00D14EC4" w:rsidRPr="00D14EC4">
        <w:rPr>
          <w:color w:val="000000" w:themeColor="text1"/>
          <w:sz w:val="20"/>
          <w:lang w:val="el-GR"/>
        </w:rPr>
        <w:t xml:space="preserve"> </w:t>
      </w:r>
      <w:r w:rsidR="00D14EC4">
        <w:rPr>
          <w:color w:val="000000" w:themeColor="text1"/>
          <w:sz w:val="20"/>
        </w:rPr>
        <w:t>and</w:t>
      </w:r>
      <w:r w:rsidR="00D14EC4" w:rsidRPr="00D14EC4">
        <w:rPr>
          <w:color w:val="000000" w:themeColor="text1"/>
          <w:sz w:val="20"/>
          <w:lang w:val="el-GR"/>
        </w:rPr>
        <w:t xml:space="preserve"> </w:t>
      </w:r>
      <w:r w:rsidR="00D14EC4">
        <w:rPr>
          <w:color w:val="000000" w:themeColor="text1"/>
          <w:sz w:val="20"/>
        </w:rPr>
        <w:t>their</w:t>
      </w:r>
      <w:r w:rsidR="00D14EC4" w:rsidRPr="00D14EC4">
        <w:rPr>
          <w:color w:val="000000" w:themeColor="text1"/>
          <w:sz w:val="20"/>
          <w:lang w:val="el-GR"/>
        </w:rPr>
        <w:t xml:space="preserve"> </w:t>
      </w:r>
      <w:r w:rsidR="00D14EC4">
        <w:rPr>
          <w:color w:val="000000" w:themeColor="text1"/>
          <w:sz w:val="20"/>
        </w:rPr>
        <w:t>impact</w:t>
      </w:r>
      <w:r w:rsidR="00D14EC4" w:rsidRPr="00D14EC4">
        <w:rPr>
          <w:color w:val="000000" w:themeColor="text1"/>
          <w:sz w:val="20"/>
          <w:lang w:val="el-GR"/>
        </w:rPr>
        <w:t xml:space="preserve"> </w:t>
      </w:r>
      <w:r w:rsidR="00D14EC4">
        <w:rPr>
          <w:color w:val="000000" w:themeColor="text1"/>
          <w:sz w:val="20"/>
        </w:rPr>
        <w:t>by</w:t>
      </w:r>
      <w:r w:rsidR="00D14EC4" w:rsidRPr="00D14EC4">
        <w:rPr>
          <w:color w:val="000000" w:themeColor="text1"/>
          <w:sz w:val="20"/>
          <w:lang w:val="el-GR"/>
        </w:rPr>
        <w:t xml:space="preserve"> </w:t>
      </w:r>
      <w:r w:rsidR="00D14EC4">
        <w:rPr>
          <w:color w:val="000000" w:themeColor="text1"/>
          <w:sz w:val="20"/>
        </w:rPr>
        <w:t>sector</w:t>
      </w:r>
      <w:r w:rsidR="00D14EC4" w:rsidRPr="00D14EC4">
        <w:rPr>
          <w:color w:val="000000" w:themeColor="text1"/>
          <w:sz w:val="20"/>
          <w:lang w:val="el-GR"/>
        </w:rPr>
        <w:t>”</w:t>
      </w:r>
      <w:r w:rsidR="00D948DE" w:rsidRPr="00D948DE">
        <w:rPr>
          <w:color w:val="000000" w:themeColor="text1"/>
          <w:sz w:val="20"/>
          <w:lang w:val="el-GR"/>
        </w:rPr>
        <w:t xml:space="preserve">, </w:t>
      </w:r>
      <w:r w:rsidR="00D948DE">
        <w:rPr>
          <w:color w:val="000000" w:themeColor="text1"/>
          <w:sz w:val="20"/>
        </w:rPr>
        <w:t>June</w:t>
      </w:r>
      <w:r w:rsidR="00D948DE" w:rsidRPr="00D948DE">
        <w:rPr>
          <w:color w:val="000000" w:themeColor="text1"/>
          <w:sz w:val="20"/>
          <w:lang w:val="el-GR"/>
        </w:rPr>
        <w:t xml:space="preserve"> 2020</w:t>
      </w:r>
      <w:r w:rsidR="00A67DA6">
        <w:rPr>
          <w:color w:val="000000" w:themeColor="text1"/>
          <w:sz w:val="20"/>
          <w:lang w:val="el-GR"/>
        </w:rPr>
        <w:t xml:space="preserve">) </w:t>
      </w:r>
      <w:r w:rsidR="009C6BD5">
        <w:rPr>
          <w:color w:val="000000" w:themeColor="text1"/>
          <w:sz w:val="20"/>
          <w:lang w:val="el-GR"/>
        </w:rPr>
        <w:t>κάνουν λόγο για πτώση κατά 39</w:t>
      </w:r>
      <w:r w:rsidRPr="00F25C91">
        <w:rPr>
          <w:color w:val="000000" w:themeColor="text1"/>
          <w:sz w:val="20"/>
          <w:lang w:val="el-GR"/>
        </w:rPr>
        <w:t>%</w:t>
      </w:r>
      <w:r w:rsidR="009C6BD5">
        <w:rPr>
          <w:color w:val="000000" w:themeColor="text1"/>
          <w:sz w:val="20"/>
          <w:lang w:val="el-GR"/>
        </w:rPr>
        <w:t xml:space="preserve"> (</w:t>
      </w:r>
      <w:r w:rsidR="000277E4" w:rsidRPr="00F25C91">
        <w:rPr>
          <w:color w:val="000000" w:themeColor="text1"/>
          <w:sz w:val="20"/>
          <w:lang w:val="el-GR"/>
        </w:rPr>
        <w:t>μέσο</w:t>
      </w:r>
      <w:r w:rsidR="009C6BD5">
        <w:rPr>
          <w:color w:val="000000" w:themeColor="text1"/>
          <w:sz w:val="20"/>
          <w:lang w:val="el-GR"/>
        </w:rPr>
        <w:t>ς</w:t>
      </w:r>
      <w:r w:rsidR="000277E4" w:rsidRPr="00F25C91">
        <w:rPr>
          <w:color w:val="000000" w:themeColor="text1"/>
          <w:sz w:val="20"/>
          <w:lang w:val="el-GR"/>
        </w:rPr>
        <w:t xml:space="preserve"> όρο</w:t>
      </w:r>
      <w:r w:rsidR="009C6BD5">
        <w:rPr>
          <w:color w:val="000000" w:themeColor="text1"/>
          <w:sz w:val="20"/>
          <w:lang w:val="el-GR"/>
        </w:rPr>
        <w:t>ς των τεσσάρων τριμήνων)</w:t>
      </w:r>
      <w:r w:rsidRPr="00F25C91">
        <w:rPr>
          <w:color w:val="000000" w:themeColor="text1"/>
          <w:sz w:val="20"/>
          <w:lang w:val="el-GR"/>
        </w:rPr>
        <w:t xml:space="preserve"> στο βασικό σενάριο</w:t>
      </w:r>
      <w:r w:rsidR="000277E4" w:rsidRPr="00F25C91">
        <w:rPr>
          <w:color w:val="000000" w:themeColor="text1"/>
          <w:sz w:val="20"/>
          <w:lang w:val="el-GR"/>
        </w:rPr>
        <w:t xml:space="preserve"> (</w:t>
      </w:r>
      <w:r w:rsidR="000277E4" w:rsidRPr="00F25C91">
        <w:rPr>
          <w:color w:val="000000" w:themeColor="text1"/>
          <w:sz w:val="20"/>
        </w:rPr>
        <w:t>Q</w:t>
      </w:r>
      <w:r w:rsidR="000277E4" w:rsidRPr="00F25C91">
        <w:rPr>
          <w:color w:val="000000" w:themeColor="text1"/>
          <w:sz w:val="20"/>
          <w:lang w:val="el-GR"/>
        </w:rPr>
        <w:t xml:space="preserve">1: -12%, </w:t>
      </w:r>
      <w:r w:rsidR="000277E4" w:rsidRPr="00F25C91">
        <w:rPr>
          <w:color w:val="000000" w:themeColor="text1"/>
          <w:sz w:val="20"/>
        </w:rPr>
        <w:t>Q</w:t>
      </w:r>
      <w:r w:rsidR="000277E4" w:rsidRPr="00F25C91">
        <w:rPr>
          <w:color w:val="000000" w:themeColor="text1"/>
          <w:sz w:val="20"/>
          <w:lang w:val="el-GR"/>
        </w:rPr>
        <w:t xml:space="preserve">2: -63%, </w:t>
      </w:r>
      <w:r w:rsidR="000277E4" w:rsidRPr="00F25C91">
        <w:rPr>
          <w:color w:val="000000" w:themeColor="text1"/>
          <w:sz w:val="20"/>
        </w:rPr>
        <w:t>Q</w:t>
      </w:r>
      <w:r w:rsidR="000277E4" w:rsidRPr="00F25C91">
        <w:rPr>
          <w:color w:val="000000" w:themeColor="text1"/>
          <w:sz w:val="20"/>
          <w:lang w:val="el-GR"/>
        </w:rPr>
        <w:t xml:space="preserve">3: -45%, </w:t>
      </w:r>
      <w:r w:rsidR="000277E4" w:rsidRPr="00F25C91">
        <w:rPr>
          <w:color w:val="000000" w:themeColor="text1"/>
          <w:sz w:val="20"/>
        </w:rPr>
        <w:t>Q</w:t>
      </w:r>
      <w:r w:rsidR="000277E4" w:rsidRPr="00F25C91">
        <w:rPr>
          <w:color w:val="000000" w:themeColor="text1"/>
          <w:sz w:val="20"/>
          <w:lang w:val="el-GR"/>
        </w:rPr>
        <w:t>4: -36%)</w:t>
      </w:r>
      <w:r w:rsidRPr="00F25C91">
        <w:rPr>
          <w:color w:val="000000" w:themeColor="text1"/>
          <w:sz w:val="20"/>
          <w:lang w:val="el-GR"/>
        </w:rPr>
        <w:t xml:space="preserve">. </w:t>
      </w:r>
    </w:p>
    <w:p w14:paraId="0A65C46A" w14:textId="77777777" w:rsidR="004F7BD6" w:rsidRDefault="004F7BD6" w:rsidP="00963B9D">
      <w:pPr>
        <w:pStyle w:val="BodyText"/>
        <w:ind w:left="1758" w:right="227"/>
        <w:jc w:val="both"/>
        <w:rPr>
          <w:color w:val="000000" w:themeColor="text1"/>
          <w:sz w:val="20"/>
          <w:lang w:val="el-GR"/>
        </w:rPr>
      </w:pPr>
    </w:p>
    <w:p w14:paraId="7D2CC4F6" w14:textId="77777777" w:rsidR="004F7BD6" w:rsidRDefault="004F7BD6" w:rsidP="00963B9D">
      <w:pPr>
        <w:pStyle w:val="BodyText"/>
        <w:ind w:left="1758" w:right="227"/>
        <w:jc w:val="both"/>
        <w:rPr>
          <w:color w:val="000000" w:themeColor="text1"/>
          <w:sz w:val="20"/>
          <w:lang w:val="el-GR"/>
        </w:rPr>
      </w:pPr>
    </w:p>
    <w:p w14:paraId="398D02E2" w14:textId="77777777" w:rsidR="004F7BD6" w:rsidRDefault="004F7BD6" w:rsidP="00963B9D">
      <w:pPr>
        <w:pStyle w:val="BodyText"/>
        <w:ind w:left="1758" w:right="227"/>
        <w:jc w:val="both"/>
        <w:rPr>
          <w:color w:val="000000" w:themeColor="text1"/>
          <w:sz w:val="20"/>
          <w:lang w:val="el-GR"/>
        </w:rPr>
      </w:pPr>
    </w:p>
    <w:p w14:paraId="71B47922" w14:textId="77777777" w:rsidR="00E9336F" w:rsidRPr="00F25C91" w:rsidRDefault="00E9336F" w:rsidP="00963B9D">
      <w:pPr>
        <w:pStyle w:val="BodyText"/>
        <w:ind w:left="1758" w:right="227"/>
        <w:jc w:val="both"/>
        <w:rPr>
          <w:color w:val="000000" w:themeColor="text1"/>
          <w:sz w:val="20"/>
          <w:lang w:val="el-GR"/>
        </w:rPr>
      </w:pPr>
      <w:r w:rsidRPr="00F25C91">
        <w:rPr>
          <w:color w:val="000000" w:themeColor="text1"/>
          <w:sz w:val="20"/>
          <w:lang w:val="el-GR"/>
        </w:rPr>
        <w:t>Στο ίδιο μήκος κύματο</w:t>
      </w:r>
      <w:r w:rsidR="00963B9D">
        <w:rPr>
          <w:color w:val="000000" w:themeColor="text1"/>
          <w:sz w:val="20"/>
          <w:lang w:val="el-GR"/>
        </w:rPr>
        <w:t xml:space="preserve">ς, η </w:t>
      </w:r>
      <w:r w:rsidR="008A3369" w:rsidRPr="00F25C91">
        <w:rPr>
          <w:color w:val="000000" w:themeColor="text1"/>
          <w:sz w:val="20"/>
          <w:lang w:val="el-GR"/>
        </w:rPr>
        <w:t xml:space="preserve">Grant Thornton </w:t>
      </w:r>
      <w:r w:rsidR="00963B9D">
        <w:rPr>
          <w:color w:val="000000" w:themeColor="text1"/>
          <w:sz w:val="20"/>
          <w:lang w:val="el-GR"/>
        </w:rPr>
        <w:t xml:space="preserve">με βάση τη «Μελέτη επίδρασης του </w:t>
      </w:r>
      <w:r w:rsidR="00963B9D">
        <w:rPr>
          <w:color w:val="000000" w:themeColor="text1"/>
          <w:sz w:val="20"/>
        </w:rPr>
        <w:t>Covid</w:t>
      </w:r>
      <w:r w:rsidR="00963B9D" w:rsidRPr="00963B9D">
        <w:rPr>
          <w:color w:val="000000" w:themeColor="text1"/>
          <w:sz w:val="20"/>
          <w:lang w:val="el-GR"/>
        </w:rPr>
        <w:t xml:space="preserve">-19 </w:t>
      </w:r>
      <w:r w:rsidR="00963B9D">
        <w:rPr>
          <w:color w:val="000000" w:themeColor="text1"/>
          <w:sz w:val="20"/>
          <w:lang w:val="el-GR"/>
        </w:rPr>
        <w:t>στις Ελληνικές Επιχειρήσεις &amp; την Ελληνική Οικονομία», εκτιμά</w:t>
      </w:r>
      <w:r w:rsidRPr="00F25C91">
        <w:rPr>
          <w:color w:val="000000" w:themeColor="text1"/>
          <w:sz w:val="20"/>
          <w:lang w:val="el-GR"/>
        </w:rPr>
        <w:t xml:space="preserve"> ότι οι πωλήσεις των καταλυμάτων στη χώρα θα μειωθούν κατά 52% το 2020 σε σχέση με το 2019 και οι δραστηρι</w:t>
      </w:r>
      <w:r w:rsidR="000277E4" w:rsidRPr="00F25C91">
        <w:rPr>
          <w:color w:val="000000" w:themeColor="text1"/>
          <w:sz w:val="20"/>
          <w:lang w:val="el-GR"/>
        </w:rPr>
        <w:t xml:space="preserve">ότητες υπηρεσιών εστίασης κατά </w:t>
      </w:r>
      <w:r w:rsidRPr="00F25C91">
        <w:rPr>
          <w:color w:val="000000" w:themeColor="text1"/>
          <w:sz w:val="20"/>
          <w:lang w:val="el-GR"/>
        </w:rPr>
        <w:t>41%</w:t>
      </w:r>
      <w:r w:rsidR="005D0CB1" w:rsidRPr="00F25C91">
        <w:rPr>
          <w:color w:val="000000" w:themeColor="text1"/>
          <w:sz w:val="20"/>
          <w:lang w:val="el-GR"/>
        </w:rPr>
        <w:t xml:space="preserve">, </w:t>
      </w:r>
      <w:r w:rsidR="00B6196A" w:rsidRPr="00F25C91">
        <w:rPr>
          <w:color w:val="000000" w:themeColor="text1"/>
          <w:sz w:val="20"/>
          <w:lang w:val="el-GR"/>
        </w:rPr>
        <w:t xml:space="preserve">ενώ η συνολική πτώση </w:t>
      </w:r>
      <w:r w:rsidR="00C7528B" w:rsidRPr="00F25C91">
        <w:rPr>
          <w:color w:val="000000" w:themeColor="text1"/>
          <w:sz w:val="20"/>
          <w:lang w:val="el-GR"/>
        </w:rPr>
        <w:t>της ΑΠΑ</w:t>
      </w:r>
      <w:r w:rsidR="00B6196A" w:rsidRPr="00F25C91">
        <w:rPr>
          <w:color w:val="000000" w:themeColor="text1"/>
          <w:sz w:val="20"/>
          <w:lang w:val="el-GR"/>
        </w:rPr>
        <w:t xml:space="preserve"> θα φθάσει στο </w:t>
      </w:r>
      <w:r w:rsidR="00C7528B" w:rsidRPr="00F25C91">
        <w:rPr>
          <w:color w:val="000000" w:themeColor="text1"/>
          <w:sz w:val="20"/>
          <w:lang w:val="el-GR"/>
        </w:rPr>
        <w:t>8,</w:t>
      </w:r>
      <w:r w:rsidR="00B6196A" w:rsidRPr="00F25C91">
        <w:rPr>
          <w:color w:val="000000" w:themeColor="text1"/>
          <w:sz w:val="20"/>
          <w:lang w:val="el-GR"/>
        </w:rPr>
        <w:t>5%</w:t>
      </w:r>
      <w:r w:rsidRPr="00F25C91">
        <w:rPr>
          <w:color w:val="000000" w:themeColor="text1"/>
          <w:sz w:val="20"/>
          <w:lang w:val="el-GR"/>
        </w:rPr>
        <w:t xml:space="preserve">. </w:t>
      </w:r>
    </w:p>
    <w:p w14:paraId="3397EFCF" w14:textId="77777777" w:rsidR="00994DBA" w:rsidRDefault="00994DBA" w:rsidP="00C7528B">
      <w:pPr>
        <w:pStyle w:val="BodyText"/>
        <w:ind w:left="1758" w:right="227"/>
        <w:jc w:val="both"/>
        <w:rPr>
          <w:color w:val="000000" w:themeColor="text1"/>
          <w:sz w:val="20"/>
          <w:lang w:val="el-GR"/>
        </w:rPr>
      </w:pPr>
    </w:p>
    <w:p w14:paraId="66D7A5BF" w14:textId="77777777" w:rsidR="008A3369" w:rsidRPr="00F25C91" w:rsidRDefault="00E9336F" w:rsidP="00C7528B">
      <w:pPr>
        <w:pStyle w:val="BodyText"/>
        <w:ind w:left="1758" w:right="227"/>
        <w:jc w:val="both"/>
        <w:rPr>
          <w:color w:val="000000" w:themeColor="text1"/>
          <w:sz w:val="20"/>
          <w:lang w:val="el-GR"/>
        </w:rPr>
      </w:pPr>
      <w:r w:rsidRPr="00F25C91">
        <w:rPr>
          <w:color w:val="000000" w:themeColor="text1"/>
          <w:sz w:val="20"/>
          <w:lang w:val="el-GR"/>
        </w:rPr>
        <w:t>Πέραν του τουριστικού πυρήνα</w:t>
      </w:r>
      <w:r w:rsidR="00F548EF" w:rsidRPr="00F548EF">
        <w:rPr>
          <w:color w:val="000000" w:themeColor="text1"/>
          <w:sz w:val="20"/>
          <w:lang w:val="el-GR"/>
        </w:rPr>
        <w:t>,</w:t>
      </w:r>
      <w:r w:rsidR="00F548EF">
        <w:rPr>
          <w:color w:val="000000" w:themeColor="text1"/>
          <w:sz w:val="20"/>
          <w:lang w:val="el-GR"/>
        </w:rPr>
        <w:t xml:space="preserve"> όμως, κλάδοι των οποίων η δραστηριότητα έχει σχέση με τον</w:t>
      </w:r>
      <w:r w:rsidRPr="00F25C91">
        <w:rPr>
          <w:color w:val="000000" w:themeColor="text1"/>
          <w:sz w:val="20"/>
          <w:lang w:val="el-GR"/>
        </w:rPr>
        <w:t xml:space="preserve"> τουρισμό, όπως οι μεταφορές, αναμένεται να υποστούν επίσης ισχυρό πλήγμα λόγω της πανδημίας. Η ΤτΕ</w:t>
      </w:r>
      <w:r w:rsidR="00140F32" w:rsidRPr="00F25C91">
        <w:rPr>
          <w:rStyle w:val="EndnoteReference"/>
          <w:color w:val="000000" w:themeColor="text1"/>
          <w:sz w:val="20"/>
          <w:lang w:val="el-GR"/>
        </w:rPr>
        <w:endnoteReference w:id="2"/>
      </w:r>
      <w:r w:rsidRPr="00F25C91">
        <w:rPr>
          <w:color w:val="000000" w:themeColor="text1"/>
          <w:sz w:val="20"/>
          <w:lang w:val="el-GR"/>
        </w:rPr>
        <w:t xml:space="preserve"> αναφέρει ότι η συνολική απώλεια σε όρους ΑΠΑ στις μεταφορές και την αποθ</w:t>
      </w:r>
      <w:r w:rsidR="002B45C9">
        <w:rPr>
          <w:color w:val="000000" w:themeColor="text1"/>
          <w:sz w:val="20"/>
          <w:lang w:val="el-GR"/>
        </w:rPr>
        <w:t>ήκευση, η οποία αφορά όχι το σύνολο του</w:t>
      </w:r>
      <w:r w:rsidRPr="00F25C91">
        <w:rPr>
          <w:color w:val="000000" w:themeColor="text1"/>
          <w:sz w:val="20"/>
          <w:lang w:val="el-GR"/>
        </w:rPr>
        <w:t xml:space="preserve"> έτο</w:t>
      </w:r>
      <w:r w:rsidR="002B45C9">
        <w:rPr>
          <w:color w:val="000000" w:themeColor="text1"/>
          <w:sz w:val="20"/>
          <w:lang w:val="el-GR"/>
        </w:rPr>
        <w:t>υς αλλά μόνο</w:t>
      </w:r>
      <w:r w:rsidRPr="00F25C91">
        <w:rPr>
          <w:color w:val="000000" w:themeColor="text1"/>
          <w:sz w:val="20"/>
          <w:lang w:val="el-GR"/>
        </w:rPr>
        <w:t xml:space="preserve"> 2,5 μήνες</w:t>
      </w:r>
      <w:r w:rsidR="00A042E0" w:rsidRPr="00F25C91">
        <w:rPr>
          <w:rStyle w:val="EndnoteReference"/>
          <w:color w:val="000000" w:themeColor="text1"/>
          <w:sz w:val="20"/>
          <w:lang w:val="el-GR"/>
        </w:rPr>
        <w:endnoteReference w:id="3"/>
      </w:r>
      <w:r w:rsidR="00EE1C0D" w:rsidRPr="00F25C91">
        <w:rPr>
          <w:color w:val="000000" w:themeColor="text1"/>
          <w:sz w:val="20"/>
          <w:lang w:val="el-GR"/>
        </w:rPr>
        <w:t xml:space="preserve">, θα </w:t>
      </w:r>
      <w:r w:rsidR="000277E4" w:rsidRPr="00F25C91">
        <w:rPr>
          <w:color w:val="000000" w:themeColor="text1"/>
          <w:sz w:val="20"/>
          <w:lang w:val="el-GR"/>
        </w:rPr>
        <w:t xml:space="preserve">φθάσει το </w:t>
      </w:r>
      <w:r w:rsidR="00EE1C0D" w:rsidRPr="00F25C91">
        <w:rPr>
          <w:color w:val="000000" w:themeColor="text1"/>
          <w:sz w:val="20"/>
          <w:lang w:val="el-GR"/>
        </w:rPr>
        <w:t>8,</w:t>
      </w:r>
      <w:r w:rsidRPr="00F25C91">
        <w:rPr>
          <w:color w:val="000000" w:themeColor="text1"/>
          <w:sz w:val="20"/>
          <w:lang w:val="el-GR"/>
        </w:rPr>
        <w:t>1% το 2020</w:t>
      </w:r>
      <w:r w:rsidR="00EE1C0D" w:rsidRPr="00F25C91">
        <w:rPr>
          <w:color w:val="000000" w:themeColor="text1"/>
          <w:sz w:val="20"/>
          <w:lang w:val="el-GR"/>
        </w:rPr>
        <w:t xml:space="preserve"> (Γράφημα 3)</w:t>
      </w:r>
      <w:r w:rsidRPr="00F25C91">
        <w:rPr>
          <w:color w:val="000000" w:themeColor="text1"/>
          <w:sz w:val="20"/>
          <w:lang w:val="el-GR"/>
        </w:rPr>
        <w:t>, ενώ σύμφωνα με την ΕΥ</w:t>
      </w:r>
      <w:r w:rsidR="00140F32" w:rsidRPr="00F25C91">
        <w:rPr>
          <w:rStyle w:val="EndnoteReference"/>
          <w:color w:val="000000" w:themeColor="text1"/>
          <w:sz w:val="20"/>
          <w:lang w:val="el-GR"/>
        </w:rPr>
        <w:endnoteReference w:id="4"/>
      </w:r>
      <w:r w:rsidRPr="00F25C91">
        <w:rPr>
          <w:color w:val="000000" w:themeColor="text1"/>
          <w:sz w:val="20"/>
          <w:lang w:val="el-GR"/>
        </w:rPr>
        <w:t>, η ποσοστιαία ετήσια με</w:t>
      </w:r>
      <w:r w:rsidR="000277E4" w:rsidRPr="00F25C91">
        <w:rPr>
          <w:color w:val="000000" w:themeColor="text1"/>
          <w:sz w:val="20"/>
          <w:lang w:val="el-GR"/>
        </w:rPr>
        <w:t xml:space="preserve">ίωση θα είναι της τάξης του </w:t>
      </w:r>
      <w:r w:rsidR="00EE1C0D" w:rsidRPr="00F25C91">
        <w:rPr>
          <w:color w:val="000000" w:themeColor="text1"/>
          <w:sz w:val="20"/>
          <w:lang w:val="el-GR"/>
        </w:rPr>
        <w:t>30,</w:t>
      </w:r>
      <w:r w:rsidRPr="00F25C91">
        <w:rPr>
          <w:color w:val="000000" w:themeColor="text1"/>
          <w:sz w:val="20"/>
          <w:lang w:val="el-GR"/>
        </w:rPr>
        <w:t>5%</w:t>
      </w:r>
      <w:r w:rsidR="0013672B" w:rsidRPr="00F25C91">
        <w:rPr>
          <w:color w:val="000000" w:themeColor="text1"/>
          <w:sz w:val="20"/>
          <w:lang w:val="el-GR"/>
        </w:rPr>
        <w:t xml:space="preserve"> (μ.ο. τεσσάρων τριμήνων</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1: -</w:t>
      </w:r>
      <w:r w:rsidR="00832829" w:rsidRPr="00F25C91">
        <w:rPr>
          <w:color w:val="000000" w:themeColor="text1"/>
          <w:sz w:val="20"/>
          <w:lang w:val="el-GR"/>
        </w:rPr>
        <w:t>9</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2: -</w:t>
      </w:r>
      <w:r w:rsidR="00832829" w:rsidRPr="00F25C91">
        <w:rPr>
          <w:color w:val="000000" w:themeColor="text1"/>
          <w:sz w:val="20"/>
          <w:lang w:val="el-GR"/>
        </w:rPr>
        <w:t>49</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3: -</w:t>
      </w:r>
      <w:r w:rsidR="00832829" w:rsidRPr="00F25C91">
        <w:rPr>
          <w:color w:val="000000" w:themeColor="text1"/>
          <w:sz w:val="20"/>
          <w:lang w:val="el-GR"/>
        </w:rPr>
        <w:t>36</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4: -</w:t>
      </w:r>
      <w:r w:rsidR="00832829" w:rsidRPr="00F25C91">
        <w:rPr>
          <w:color w:val="000000" w:themeColor="text1"/>
          <w:sz w:val="20"/>
          <w:lang w:val="el-GR"/>
        </w:rPr>
        <w:t>28</w:t>
      </w:r>
      <w:r w:rsidR="00AD57B9" w:rsidRPr="00F25C91">
        <w:rPr>
          <w:color w:val="000000" w:themeColor="text1"/>
          <w:sz w:val="20"/>
          <w:lang w:val="el-GR"/>
        </w:rPr>
        <w:t>%</w:t>
      </w:r>
      <w:r w:rsidR="0013672B" w:rsidRPr="00F25C91">
        <w:rPr>
          <w:color w:val="000000" w:themeColor="text1"/>
          <w:sz w:val="20"/>
          <w:lang w:val="el-GR"/>
        </w:rPr>
        <w:t>)</w:t>
      </w:r>
      <w:r w:rsidRPr="00F25C91">
        <w:rPr>
          <w:color w:val="000000" w:themeColor="text1"/>
          <w:sz w:val="20"/>
          <w:lang w:val="el-GR"/>
        </w:rPr>
        <w:t>. Η Grant Thornton</w:t>
      </w:r>
      <w:r w:rsidR="00140F32" w:rsidRPr="00F25C91">
        <w:rPr>
          <w:rStyle w:val="EndnoteReference"/>
          <w:color w:val="000000" w:themeColor="text1"/>
          <w:sz w:val="20"/>
          <w:lang w:val="el-GR"/>
        </w:rPr>
        <w:endnoteReference w:id="5"/>
      </w:r>
      <w:r w:rsidRPr="00F25C91">
        <w:rPr>
          <w:color w:val="000000" w:themeColor="text1"/>
          <w:sz w:val="20"/>
          <w:lang w:val="el-GR"/>
        </w:rPr>
        <w:t xml:space="preserve"> </w:t>
      </w:r>
      <w:r w:rsidR="008A3369" w:rsidRPr="00F25C91">
        <w:rPr>
          <w:color w:val="000000" w:themeColor="text1"/>
          <w:sz w:val="20"/>
          <w:lang w:val="el-GR"/>
        </w:rPr>
        <w:t>προβλέπ</w:t>
      </w:r>
      <w:r w:rsidR="00A62106" w:rsidRPr="00F25C91">
        <w:rPr>
          <w:color w:val="000000" w:themeColor="text1"/>
          <w:sz w:val="20"/>
          <w:lang w:val="el-GR"/>
        </w:rPr>
        <w:t xml:space="preserve">ει πτώση της τάξης του 46% και </w:t>
      </w:r>
      <w:r w:rsidR="008A3369" w:rsidRPr="00F25C91">
        <w:rPr>
          <w:color w:val="000000" w:themeColor="text1"/>
          <w:sz w:val="20"/>
          <w:lang w:val="el-GR"/>
        </w:rPr>
        <w:t>42% στον κύκλο εργασιών των αεροπορικών και θαλάσσιων/ακτοπλοϊκών μεταφορών επιβατών</w:t>
      </w:r>
      <w:r w:rsidR="00D23DD9">
        <w:rPr>
          <w:color w:val="000000" w:themeColor="text1"/>
          <w:sz w:val="20"/>
          <w:lang w:val="el-GR"/>
        </w:rPr>
        <w:t>,</w:t>
      </w:r>
      <w:r w:rsidR="008A3369" w:rsidRPr="00F25C91">
        <w:rPr>
          <w:color w:val="000000" w:themeColor="text1"/>
          <w:sz w:val="20"/>
          <w:lang w:val="el-GR"/>
        </w:rPr>
        <w:t xml:space="preserve"> αντίστοιχα. Σύμφωνα με τη μελέτη της εταιρίας, οι μόνοι κλάδοι που αναμένεται να παρουσιάσουν μικρή άνοδο των πωλήσεών τους το 2020 είναι οι </w:t>
      </w:r>
      <w:r w:rsidR="008B6118" w:rsidRPr="00F25C91">
        <w:rPr>
          <w:color w:val="000000" w:themeColor="text1"/>
          <w:sz w:val="20"/>
          <w:lang w:val="el-GR"/>
        </w:rPr>
        <w:t>τ</w:t>
      </w:r>
      <w:r w:rsidR="008A3369" w:rsidRPr="00F25C91">
        <w:rPr>
          <w:color w:val="000000" w:themeColor="text1"/>
          <w:sz w:val="20"/>
          <w:lang w:val="el-GR"/>
        </w:rPr>
        <w:t xml:space="preserve">ηλεπικοινωνίες (+1%) και η </w:t>
      </w:r>
      <w:r w:rsidR="008B6118" w:rsidRPr="00F25C91">
        <w:rPr>
          <w:color w:val="000000" w:themeColor="text1"/>
          <w:sz w:val="20"/>
          <w:lang w:val="el-GR"/>
        </w:rPr>
        <w:t>γ</w:t>
      </w:r>
      <w:r w:rsidR="008A3369" w:rsidRPr="00F25C91">
        <w:rPr>
          <w:color w:val="000000" w:themeColor="text1"/>
          <w:sz w:val="20"/>
          <w:lang w:val="el-GR"/>
        </w:rPr>
        <w:t xml:space="preserve">εωργία, δασοκομία, αλιεία (+2%), ενώ τη μικρότερη πτώση προβλέπεται να έχουν η </w:t>
      </w:r>
      <w:r w:rsidR="008B6118" w:rsidRPr="00F25C91">
        <w:rPr>
          <w:color w:val="000000" w:themeColor="text1"/>
          <w:sz w:val="20"/>
          <w:lang w:val="el-GR"/>
        </w:rPr>
        <w:t>ε</w:t>
      </w:r>
      <w:r w:rsidR="008A3369" w:rsidRPr="00F25C91">
        <w:rPr>
          <w:color w:val="000000" w:themeColor="text1"/>
          <w:sz w:val="20"/>
          <w:lang w:val="el-GR"/>
        </w:rPr>
        <w:t xml:space="preserve">νημέρωση και επικοινωνία και η </w:t>
      </w:r>
      <w:r w:rsidR="008B6118" w:rsidRPr="00F25C91">
        <w:rPr>
          <w:color w:val="000000" w:themeColor="text1"/>
          <w:sz w:val="20"/>
          <w:lang w:val="el-GR"/>
        </w:rPr>
        <w:t>π</w:t>
      </w:r>
      <w:r w:rsidR="008A3369" w:rsidRPr="00F25C91">
        <w:rPr>
          <w:color w:val="000000" w:themeColor="text1"/>
          <w:sz w:val="20"/>
          <w:lang w:val="el-GR"/>
        </w:rPr>
        <w:t>αροχή ηλεκτρικού ρεύματος, φυσικού αερίου και ατμού (-3% αμφότεροι).</w:t>
      </w:r>
    </w:p>
    <w:p w14:paraId="135AAD80" w14:textId="77777777" w:rsidR="00585D39" w:rsidRPr="00F25C91" w:rsidRDefault="00585D39" w:rsidP="00C7528B">
      <w:pPr>
        <w:pStyle w:val="BodyText"/>
        <w:ind w:left="1758" w:right="227"/>
        <w:jc w:val="both"/>
        <w:rPr>
          <w:color w:val="000000" w:themeColor="text1"/>
          <w:sz w:val="20"/>
          <w:lang w:val="el-GR"/>
        </w:rPr>
      </w:pPr>
    </w:p>
    <w:p w14:paraId="18BEC219" w14:textId="77777777" w:rsidR="003F4835" w:rsidRPr="00F25C91" w:rsidRDefault="008A3369" w:rsidP="00C7528B">
      <w:pPr>
        <w:pStyle w:val="BodyText"/>
        <w:ind w:left="1758" w:right="227"/>
        <w:jc w:val="both"/>
        <w:rPr>
          <w:color w:val="000000" w:themeColor="text1"/>
          <w:sz w:val="20"/>
          <w:lang w:val="el-GR"/>
        </w:rPr>
      </w:pPr>
      <w:r w:rsidRPr="00F25C91">
        <w:rPr>
          <w:color w:val="000000" w:themeColor="text1"/>
          <w:sz w:val="20"/>
          <w:lang w:val="el-GR"/>
        </w:rPr>
        <w:t xml:space="preserve">Η </w:t>
      </w:r>
      <w:r w:rsidR="008B6118" w:rsidRPr="00F25C91">
        <w:rPr>
          <w:color w:val="000000" w:themeColor="text1"/>
          <w:sz w:val="20"/>
          <w:lang w:val="el-GR"/>
        </w:rPr>
        <w:t>μ</w:t>
      </w:r>
      <w:r w:rsidRPr="00F25C91">
        <w:rPr>
          <w:color w:val="000000" w:themeColor="text1"/>
          <w:sz w:val="20"/>
          <w:lang w:val="el-GR"/>
        </w:rPr>
        <w:t>εταποίηση στο σύνολό της αναμένετ</w:t>
      </w:r>
      <w:r w:rsidR="00EC341A" w:rsidRPr="00F25C91">
        <w:rPr>
          <w:color w:val="000000" w:themeColor="text1"/>
          <w:sz w:val="20"/>
          <w:lang w:val="el-GR"/>
        </w:rPr>
        <w:t>αι να απωλέσει ένα 16,</w:t>
      </w:r>
      <w:r w:rsidRPr="00F25C91">
        <w:rPr>
          <w:color w:val="000000" w:themeColor="text1"/>
          <w:sz w:val="20"/>
          <w:lang w:val="el-GR"/>
        </w:rPr>
        <w:t>3%</w:t>
      </w:r>
      <w:r w:rsidR="00DE40D4" w:rsidRPr="00DE40D4">
        <w:rPr>
          <w:color w:val="000000" w:themeColor="text1"/>
          <w:sz w:val="20"/>
          <w:lang w:val="el-GR"/>
        </w:rPr>
        <w:t xml:space="preserve"> </w:t>
      </w:r>
      <w:r w:rsidR="00DE40D4" w:rsidRPr="00555AAD">
        <w:rPr>
          <w:color w:val="000000" w:themeColor="text1"/>
          <w:sz w:val="20"/>
          <w:lang w:val="el-GR"/>
        </w:rPr>
        <w:t xml:space="preserve"> </w:t>
      </w:r>
      <w:r w:rsidR="00DE40D4" w:rsidRPr="00D163CE">
        <w:rPr>
          <w:color w:val="000000" w:themeColor="text1"/>
          <w:sz w:val="20"/>
          <w:lang w:val="el-GR"/>
        </w:rPr>
        <w:t xml:space="preserve">(μ.ο. τεσσάρων τριμήνων, </w:t>
      </w:r>
      <w:r w:rsidR="00DE40D4" w:rsidRPr="00D163CE">
        <w:rPr>
          <w:color w:val="000000" w:themeColor="text1"/>
          <w:sz w:val="20"/>
        </w:rPr>
        <w:t>Q</w:t>
      </w:r>
      <w:r w:rsidR="00DE40D4">
        <w:rPr>
          <w:color w:val="000000" w:themeColor="text1"/>
          <w:sz w:val="20"/>
          <w:lang w:val="el-GR"/>
        </w:rPr>
        <w:t>1: -</w:t>
      </w:r>
      <w:r w:rsidR="00DE40D4" w:rsidRPr="00555AAD">
        <w:rPr>
          <w:color w:val="000000" w:themeColor="text1"/>
          <w:sz w:val="20"/>
          <w:lang w:val="el-GR"/>
        </w:rPr>
        <w:t>5</w:t>
      </w:r>
      <w:r w:rsidR="00DE40D4" w:rsidRPr="00D163CE">
        <w:rPr>
          <w:color w:val="000000" w:themeColor="text1"/>
          <w:sz w:val="20"/>
          <w:lang w:val="el-GR"/>
        </w:rPr>
        <w:t xml:space="preserve">%, </w:t>
      </w:r>
      <w:r w:rsidR="00DE40D4" w:rsidRPr="00D163CE">
        <w:rPr>
          <w:color w:val="000000" w:themeColor="text1"/>
          <w:sz w:val="20"/>
        </w:rPr>
        <w:t>Q</w:t>
      </w:r>
      <w:r w:rsidR="00DE40D4" w:rsidRPr="00D163CE">
        <w:rPr>
          <w:color w:val="000000" w:themeColor="text1"/>
          <w:sz w:val="20"/>
          <w:lang w:val="el-GR"/>
        </w:rPr>
        <w:t>2: -</w:t>
      </w:r>
      <w:r w:rsidR="00DE40D4" w:rsidRPr="00555AAD">
        <w:rPr>
          <w:color w:val="000000" w:themeColor="text1"/>
          <w:sz w:val="20"/>
          <w:lang w:val="el-GR"/>
        </w:rPr>
        <w:t>26</w:t>
      </w:r>
      <w:r w:rsidR="00DE40D4" w:rsidRPr="00D163CE">
        <w:rPr>
          <w:color w:val="000000" w:themeColor="text1"/>
          <w:sz w:val="20"/>
          <w:lang w:val="el-GR"/>
        </w:rPr>
        <w:t xml:space="preserve">%, </w:t>
      </w:r>
      <w:r w:rsidR="00DE40D4" w:rsidRPr="00D163CE">
        <w:rPr>
          <w:color w:val="000000" w:themeColor="text1"/>
          <w:sz w:val="20"/>
        </w:rPr>
        <w:t>Q</w:t>
      </w:r>
      <w:r w:rsidR="00DE40D4" w:rsidRPr="00D163CE">
        <w:rPr>
          <w:color w:val="000000" w:themeColor="text1"/>
          <w:sz w:val="20"/>
          <w:lang w:val="el-GR"/>
        </w:rPr>
        <w:t>3: -</w:t>
      </w:r>
      <w:r w:rsidR="00DE40D4" w:rsidRPr="00555AAD">
        <w:rPr>
          <w:color w:val="000000" w:themeColor="text1"/>
          <w:sz w:val="20"/>
          <w:lang w:val="el-GR"/>
        </w:rPr>
        <w:t>19</w:t>
      </w:r>
      <w:r w:rsidR="00DE40D4" w:rsidRPr="00D163CE">
        <w:rPr>
          <w:color w:val="000000" w:themeColor="text1"/>
          <w:sz w:val="20"/>
          <w:lang w:val="el-GR"/>
        </w:rPr>
        <w:t xml:space="preserve">%, </w:t>
      </w:r>
      <w:r w:rsidR="00DE40D4" w:rsidRPr="00D163CE">
        <w:rPr>
          <w:color w:val="000000" w:themeColor="text1"/>
          <w:sz w:val="20"/>
        </w:rPr>
        <w:t>Q</w:t>
      </w:r>
      <w:r w:rsidR="00DE40D4" w:rsidRPr="00D163CE">
        <w:rPr>
          <w:color w:val="000000" w:themeColor="text1"/>
          <w:sz w:val="20"/>
          <w:lang w:val="el-GR"/>
        </w:rPr>
        <w:t>4: -</w:t>
      </w:r>
      <w:r w:rsidR="00DE40D4" w:rsidRPr="00555AAD">
        <w:rPr>
          <w:color w:val="000000" w:themeColor="text1"/>
          <w:sz w:val="20"/>
          <w:lang w:val="el-GR"/>
        </w:rPr>
        <w:t>15</w:t>
      </w:r>
      <w:r w:rsidR="00DE40D4" w:rsidRPr="00D163CE">
        <w:rPr>
          <w:color w:val="000000" w:themeColor="text1"/>
          <w:sz w:val="20"/>
          <w:lang w:val="el-GR"/>
        </w:rPr>
        <w:t xml:space="preserve">%) </w:t>
      </w:r>
      <w:r w:rsidR="00A62106" w:rsidRPr="00F25C91">
        <w:rPr>
          <w:color w:val="000000" w:themeColor="text1"/>
          <w:sz w:val="20"/>
          <w:lang w:val="el-GR"/>
        </w:rPr>
        <w:t xml:space="preserve"> </w:t>
      </w:r>
      <w:r w:rsidRPr="00F25C91">
        <w:rPr>
          <w:color w:val="000000" w:themeColor="text1"/>
          <w:sz w:val="20"/>
          <w:lang w:val="el-GR"/>
        </w:rPr>
        <w:t>από την Α</w:t>
      </w:r>
      <w:r w:rsidR="00111430">
        <w:rPr>
          <w:color w:val="000000" w:themeColor="text1"/>
          <w:sz w:val="20"/>
          <w:lang w:val="el-GR"/>
        </w:rPr>
        <w:t xml:space="preserve">καθάριστη </w:t>
      </w:r>
      <w:r w:rsidRPr="00F25C91">
        <w:rPr>
          <w:color w:val="000000" w:themeColor="text1"/>
          <w:sz w:val="20"/>
          <w:lang w:val="el-GR"/>
        </w:rPr>
        <w:t>Π</w:t>
      </w:r>
      <w:r w:rsidR="00111430">
        <w:rPr>
          <w:color w:val="000000" w:themeColor="text1"/>
          <w:sz w:val="20"/>
          <w:lang w:val="el-GR"/>
        </w:rPr>
        <w:t xml:space="preserve">ροστιθέμενη </w:t>
      </w:r>
      <w:r w:rsidRPr="00F25C91">
        <w:rPr>
          <w:color w:val="000000" w:themeColor="text1"/>
          <w:sz w:val="20"/>
          <w:lang w:val="el-GR"/>
        </w:rPr>
        <w:t>Α</w:t>
      </w:r>
      <w:r w:rsidR="00111430">
        <w:rPr>
          <w:color w:val="000000" w:themeColor="text1"/>
          <w:sz w:val="20"/>
          <w:lang w:val="el-GR"/>
        </w:rPr>
        <w:t>ξία</w:t>
      </w:r>
      <w:r w:rsidRPr="00F25C91">
        <w:rPr>
          <w:color w:val="000000" w:themeColor="text1"/>
          <w:sz w:val="20"/>
          <w:lang w:val="el-GR"/>
        </w:rPr>
        <w:t xml:space="preserve"> της και ένα 4% του κύκλου εργασιών της το 2020 σύμφωνα με την ΕΥ και την Grant Thornton αντίστοιχα, με την ΤτΕ να αναφέρει </w:t>
      </w:r>
      <w:r w:rsidR="00B14B35">
        <w:rPr>
          <w:color w:val="000000" w:themeColor="text1"/>
          <w:sz w:val="20"/>
          <w:lang w:val="el-GR"/>
        </w:rPr>
        <w:t>ότι η συνολική απώλεια</w:t>
      </w:r>
      <w:r w:rsidRPr="00F25C91">
        <w:rPr>
          <w:color w:val="000000" w:themeColor="text1"/>
          <w:sz w:val="20"/>
          <w:lang w:val="el-GR"/>
        </w:rPr>
        <w:t xml:space="preserve"> για τον κλάδο κατά τη διάρκεια των 2,5 μηνών της καραντίνας και της περιόδου επαναφοράς θα φθάσει το 3</w:t>
      </w:r>
      <w:r w:rsidR="00EC341A" w:rsidRPr="00F25C91">
        <w:rPr>
          <w:color w:val="000000" w:themeColor="text1"/>
          <w:sz w:val="20"/>
          <w:lang w:val="el-GR"/>
        </w:rPr>
        <w:t>,</w:t>
      </w:r>
      <w:r w:rsidRPr="00F25C91">
        <w:rPr>
          <w:color w:val="000000" w:themeColor="text1"/>
          <w:sz w:val="20"/>
          <w:lang w:val="el-GR"/>
        </w:rPr>
        <w:t>45%. Για τις</w:t>
      </w:r>
      <w:r w:rsidR="00B14B35">
        <w:rPr>
          <w:color w:val="000000" w:themeColor="text1"/>
          <w:sz w:val="20"/>
          <w:lang w:val="el-GR"/>
        </w:rPr>
        <w:t xml:space="preserve"> κ</w:t>
      </w:r>
      <w:r w:rsidRPr="00F25C91">
        <w:rPr>
          <w:color w:val="000000" w:themeColor="text1"/>
          <w:sz w:val="20"/>
          <w:lang w:val="el-GR"/>
        </w:rPr>
        <w:t>ατασκευές, η</w:t>
      </w:r>
      <w:r w:rsidR="00B14B35">
        <w:rPr>
          <w:color w:val="000000" w:themeColor="text1"/>
          <w:sz w:val="20"/>
          <w:lang w:val="el-GR"/>
        </w:rPr>
        <w:t xml:space="preserve"> απώλεια</w:t>
      </w:r>
      <w:r w:rsidR="00A62106" w:rsidRPr="00F25C91">
        <w:rPr>
          <w:color w:val="000000" w:themeColor="text1"/>
          <w:sz w:val="20"/>
          <w:lang w:val="el-GR"/>
        </w:rPr>
        <w:t xml:space="preserve"> της ΑΠΑ προβλέπεται στο </w:t>
      </w:r>
      <w:r w:rsidRPr="00F25C91">
        <w:rPr>
          <w:color w:val="000000" w:themeColor="text1"/>
          <w:sz w:val="20"/>
          <w:lang w:val="el-GR"/>
        </w:rPr>
        <w:t>1</w:t>
      </w:r>
      <w:r w:rsidR="00EC341A" w:rsidRPr="00F25C91">
        <w:rPr>
          <w:color w:val="000000" w:themeColor="text1"/>
          <w:sz w:val="20"/>
          <w:lang w:val="el-GR"/>
        </w:rPr>
        <w:t>,</w:t>
      </w:r>
      <w:r w:rsidRPr="00F25C91">
        <w:rPr>
          <w:color w:val="000000" w:themeColor="text1"/>
          <w:sz w:val="20"/>
          <w:lang w:val="el-GR"/>
        </w:rPr>
        <w:t>67% για τους 2,5 μήνες αναφοράς</w:t>
      </w:r>
      <w:r w:rsidR="00A62106" w:rsidRPr="00F25C91">
        <w:rPr>
          <w:color w:val="000000" w:themeColor="text1"/>
          <w:sz w:val="20"/>
          <w:lang w:val="el-GR"/>
        </w:rPr>
        <w:t xml:space="preserve"> (ΤτΕ)</w:t>
      </w:r>
      <w:r w:rsidRPr="00F25C91">
        <w:rPr>
          <w:color w:val="000000" w:themeColor="text1"/>
          <w:sz w:val="20"/>
          <w:lang w:val="el-GR"/>
        </w:rPr>
        <w:t>, ενώ στο βασικό σενάριο της ΕΥ, η μείωσ</w:t>
      </w:r>
      <w:r w:rsidR="00A62106" w:rsidRPr="00F25C91">
        <w:rPr>
          <w:color w:val="000000" w:themeColor="text1"/>
          <w:sz w:val="20"/>
          <w:lang w:val="el-GR"/>
        </w:rPr>
        <w:t>η είναι επίσης σχετικά χαμηλή (</w:t>
      </w:r>
      <w:r w:rsidRPr="00F25C91">
        <w:rPr>
          <w:color w:val="000000" w:themeColor="text1"/>
          <w:sz w:val="20"/>
          <w:lang w:val="el-GR"/>
        </w:rPr>
        <w:t>4</w:t>
      </w:r>
      <w:r w:rsidR="00EC341A" w:rsidRPr="00F25C91">
        <w:rPr>
          <w:color w:val="000000" w:themeColor="text1"/>
          <w:sz w:val="20"/>
          <w:lang w:val="el-GR"/>
        </w:rPr>
        <w:t>,</w:t>
      </w:r>
      <w:r w:rsidRPr="00F25C91">
        <w:rPr>
          <w:color w:val="000000" w:themeColor="text1"/>
          <w:sz w:val="20"/>
          <w:lang w:val="el-GR"/>
        </w:rPr>
        <w:t>8%</w:t>
      </w:r>
      <w:r w:rsidR="0013672B" w:rsidRPr="00F25C91">
        <w:rPr>
          <w:color w:val="000000" w:themeColor="text1"/>
          <w:sz w:val="20"/>
          <w:lang w:val="el-GR"/>
        </w:rPr>
        <w:t xml:space="preserve">, μ.ο. </w:t>
      </w:r>
      <w:r w:rsidR="00AD57B9" w:rsidRPr="00F25C91">
        <w:rPr>
          <w:color w:val="000000" w:themeColor="text1"/>
          <w:sz w:val="20"/>
          <w:lang w:val="el-GR"/>
        </w:rPr>
        <w:t xml:space="preserve">τεσσάρων τριμήνων, </w:t>
      </w:r>
      <w:r w:rsidR="00AD57B9" w:rsidRPr="00F25C91">
        <w:rPr>
          <w:color w:val="000000" w:themeColor="text1"/>
          <w:sz w:val="20"/>
        </w:rPr>
        <w:t>Q</w:t>
      </w:r>
      <w:r w:rsidR="00AD57B9" w:rsidRPr="00F25C91">
        <w:rPr>
          <w:color w:val="000000" w:themeColor="text1"/>
          <w:sz w:val="20"/>
          <w:lang w:val="el-GR"/>
        </w:rPr>
        <w:t xml:space="preserve">1: -1%, </w:t>
      </w:r>
      <w:r w:rsidR="00AD57B9" w:rsidRPr="00F25C91">
        <w:rPr>
          <w:color w:val="000000" w:themeColor="text1"/>
          <w:sz w:val="20"/>
        </w:rPr>
        <w:t>Q</w:t>
      </w:r>
      <w:r w:rsidR="00AD57B9" w:rsidRPr="00F25C91">
        <w:rPr>
          <w:color w:val="000000" w:themeColor="text1"/>
          <w:sz w:val="20"/>
          <w:lang w:val="el-GR"/>
        </w:rPr>
        <w:t>2: -</w:t>
      </w:r>
      <w:r w:rsidR="00832829" w:rsidRPr="00F25C91">
        <w:rPr>
          <w:color w:val="000000" w:themeColor="text1"/>
          <w:sz w:val="20"/>
          <w:lang w:val="el-GR"/>
        </w:rPr>
        <w:t>8</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3: -</w:t>
      </w:r>
      <w:r w:rsidR="00832829" w:rsidRPr="00F25C91">
        <w:rPr>
          <w:color w:val="000000" w:themeColor="text1"/>
          <w:sz w:val="20"/>
          <w:lang w:val="el-GR"/>
        </w:rPr>
        <w:t>6</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4: -</w:t>
      </w:r>
      <w:r w:rsidR="00832829" w:rsidRPr="00F25C91">
        <w:rPr>
          <w:color w:val="000000" w:themeColor="text1"/>
          <w:sz w:val="20"/>
          <w:lang w:val="el-GR"/>
        </w:rPr>
        <w:t>4</w:t>
      </w:r>
      <w:r w:rsidR="00AD57B9" w:rsidRPr="00F25C91">
        <w:rPr>
          <w:color w:val="000000" w:themeColor="text1"/>
          <w:sz w:val="20"/>
          <w:lang w:val="el-GR"/>
        </w:rPr>
        <w:t>%</w:t>
      </w:r>
      <w:r w:rsidRPr="00F25C91">
        <w:rPr>
          <w:color w:val="000000" w:themeColor="text1"/>
          <w:sz w:val="20"/>
          <w:lang w:val="el-GR"/>
        </w:rPr>
        <w:t xml:space="preserve">), με την κάμψη του κύκλου εργασιών να φθάνει στο </w:t>
      </w:r>
      <w:r w:rsidR="00F40C10" w:rsidRPr="00F25C91">
        <w:rPr>
          <w:color w:val="000000" w:themeColor="text1"/>
          <w:sz w:val="20"/>
          <w:lang w:val="el-GR"/>
        </w:rPr>
        <w:t>8</w:t>
      </w:r>
      <w:r w:rsidRPr="00F25C91">
        <w:rPr>
          <w:color w:val="000000" w:themeColor="text1"/>
          <w:sz w:val="20"/>
          <w:lang w:val="el-GR"/>
        </w:rPr>
        <w:t>%</w:t>
      </w:r>
      <w:r w:rsidR="00E4480D">
        <w:rPr>
          <w:color w:val="000000" w:themeColor="text1"/>
          <w:sz w:val="20"/>
          <w:lang w:val="el-GR"/>
        </w:rPr>
        <w:t>,</w:t>
      </w:r>
      <w:r w:rsidRPr="00F25C91">
        <w:rPr>
          <w:color w:val="000000" w:themeColor="text1"/>
          <w:sz w:val="20"/>
          <w:lang w:val="el-GR"/>
        </w:rPr>
        <w:t xml:space="preserve"> σύμφωνα με την Grant Thornton. Τέλος, ως προς το χονδρικό και λιανικό εμπόριο, η ΕΥ αναφέρει στο βασικό της σενάριο σχετικά χαμη</w:t>
      </w:r>
      <w:r w:rsidR="00F40C10" w:rsidRPr="00F25C91">
        <w:rPr>
          <w:color w:val="000000" w:themeColor="text1"/>
          <w:sz w:val="20"/>
          <w:lang w:val="el-GR"/>
        </w:rPr>
        <w:t>λή μείωση της ΑΠΑ για το 2020 (</w:t>
      </w:r>
      <w:r w:rsidRPr="00F25C91">
        <w:rPr>
          <w:color w:val="000000" w:themeColor="text1"/>
          <w:sz w:val="20"/>
          <w:lang w:val="el-GR"/>
        </w:rPr>
        <w:t>2</w:t>
      </w:r>
      <w:r w:rsidR="00EC341A" w:rsidRPr="00F25C91">
        <w:rPr>
          <w:color w:val="000000" w:themeColor="text1"/>
          <w:sz w:val="20"/>
          <w:lang w:val="el-GR"/>
        </w:rPr>
        <w:t>,</w:t>
      </w:r>
      <w:r w:rsidRPr="00F25C91">
        <w:rPr>
          <w:color w:val="000000" w:themeColor="text1"/>
          <w:sz w:val="20"/>
          <w:lang w:val="el-GR"/>
        </w:rPr>
        <w:t>5%</w:t>
      </w:r>
      <w:r w:rsidR="00AD57B9" w:rsidRPr="00F25C91">
        <w:rPr>
          <w:color w:val="000000" w:themeColor="text1"/>
          <w:sz w:val="20"/>
          <w:lang w:val="el-GR"/>
        </w:rPr>
        <w:t xml:space="preserve">, μ.ο. τεσσάρων τριμήνων, </w:t>
      </w:r>
      <w:r w:rsidR="00AD57B9" w:rsidRPr="00F25C91">
        <w:rPr>
          <w:color w:val="000000" w:themeColor="text1"/>
          <w:sz w:val="20"/>
        </w:rPr>
        <w:t>Q</w:t>
      </w:r>
      <w:r w:rsidR="00832829" w:rsidRPr="00F25C91">
        <w:rPr>
          <w:color w:val="000000" w:themeColor="text1"/>
          <w:sz w:val="20"/>
          <w:lang w:val="el-GR"/>
        </w:rPr>
        <w:t>1: -</w:t>
      </w:r>
      <w:r w:rsidR="00AD57B9" w:rsidRPr="00F25C91">
        <w:rPr>
          <w:color w:val="000000" w:themeColor="text1"/>
          <w:sz w:val="20"/>
          <w:lang w:val="el-GR"/>
        </w:rPr>
        <w:t xml:space="preserve">2%, </w:t>
      </w:r>
      <w:r w:rsidR="00AD57B9" w:rsidRPr="00F25C91">
        <w:rPr>
          <w:color w:val="000000" w:themeColor="text1"/>
          <w:sz w:val="20"/>
        </w:rPr>
        <w:t>Q</w:t>
      </w:r>
      <w:r w:rsidR="00AD57B9" w:rsidRPr="00F25C91">
        <w:rPr>
          <w:color w:val="000000" w:themeColor="text1"/>
          <w:sz w:val="20"/>
          <w:lang w:val="el-GR"/>
        </w:rPr>
        <w:t>2: -</w:t>
      </w:r>
      <w:r w:rsidR="00832829" w:rsidRPr="00F25C91">
        <w:rPr>
          <w:color w:val="000000" w:themeColor="text1"/>
          <w:sz w:val="20"/>
          <w:lang w:val="el-GR"/>
        </w:rPr>
        <w:t>7</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3: -</w:t>
      </w:r>
      <w:r w:rsidR="00832829" w:rsidRPr="00F25C91">
        <w:rPr>
          <w:color w:val="000000" w:themeColor="text1"/>
          <w:sz w:val="20"/>
          <w:lang w:val="el-GR"/>
        </w:rPr>
        <w:t>1</w:t>
      </w:r>
      <w:r w:rsidR="00AD57B9" w:rsidRPr="00F25C91">
        <w:rPr>
          <w:color w:val="000000" w:themeColor="text1"/>
          <w:sz w:val="20"/>
          <w:lang w:val="el-GR"/>
        </w:rPr>
        <w:t xml:space="preserve">%, </w:t>
      </w:r>
      <w:r w:rsidR="00AD57B9" w:rsidRPr="00F25C91">
        <w:rPr>
          <w:color w:val="000000" w:themeColor="text1"/>
          <w:sz w:val="20"/>
        </w:rPr>
        <w:t>Q</w:t>
      </w:r>
      <w:r w:rsidR="00AD57B9" w:rsidRPr="00F25C91">
        <w:rPr>
          <w:color w:val="000000" w:themeColor="text1"/>
          <w:sz w:val="20"/>
          <w:lang w:val="el-GR"/>
        </w:rPr>
        <w:t xml:space="preserve">4: </w:t>
      </w:r>
      <w:r w:rsidR="00832829" w:rsidRPr="00F25C91">
        <w:rPr>
          <w:color w:val="000000" w:themeColor="text1"/>
          <w:sz w:val="20"/>
          <w:lang w:val="el-GR"/>
        </w:rPr>
        <w:t>0</w:t>
      </w:r>
      <w:r w:rsidR="00AD57B9" w:rsidRPr="00F25C91">
        <w:rPr>
          <w:color w:val="000000" w:themeColor="text1"/>
          <w:sz w:val="20"/>
          <w:lang w:val="el-GR"/>
        </w:rPr>
        <w:t>%</w:t>
      </w:r>
      <w:r w:rsidRPr="00F25C91">
        <w:rPr>
          <w:color w:val="000000" w:themeColor="text1"/>
          <w:sz w:val="20"/>
          <w:lang w:val="el-GR"/>
        </w:rPr>
        <w:t>), με την ΤτΕ ν</w:t>
      </w:r>
      <w:r w:rsidR="00F40C10" w:rsidRPr="00F25C91">
        <w:rPr>
          <w:color w:val="000000" w:themeColor="text1"/>
          <w:sz w:val="20"/>
          <w:lang w:val="el-GR"/>
        </w:rPr>
        <w:t>α α</w:t>
      </w:r>
      <w:r w:rsidR="00E4480D">
        <w:rPr>
          <w:color w:val="000000" w:themeColor="text1"/>
          <w:sz w:val="20"/>
          <w:lang w:val="el-GR"/>
        </w:rPr>
        <w:t>ναμένει απώλεια της ΑΠΑ</w:t>
      </w:r>
      <w:r w:rsidR="00F40C10" w:rsidRPr="00F25C91">
        <w:rPr>
          <w:color w:val="000000" w:themeColor="text1"/>
          <w:sz w:val="20"/>
          <w:lang w:val="el-GR"/>
        </w:rPr>
        <w:t xml:space="preserve"> της τάξης του </w:t>
      </w:r>
      <w:r w:rsidRPr="00F25C91">
        <w:rPr>
          <w:color w:val="000000" w:themeColor="text1"/>
          <w:sz w:val="20"/>
          <w:lang w:val="el-GR"/>
        </w:rPr>
        <w:t>6,7% και την πρόβλεψη της Grant Thornton για τον κύκλο εργασιών να κάνει λόγο για μείωση κατά 6%.</w:t>
      </w:r>
    </w:p>
    <w:bookmarkEnd w:id="0"/>
    <w:p w14:paraId="6928EE34" w14:textId="77777777" w:rsidR="008A3369" w:rsidRDefault="008A3369" w:rsidP="0047660B">
      <w:pPr>
        <w:pStyle w:val="BodyText"/>
        <w:ind w:left="1758" w:right="170"/>
        <w:jc w:val="both"/>
        <w:rPr>
          <w:sz w:val="20"/>
          <w:lang w:val="el-GR"/>
        </w:rPr>
      </w:pPr>
    </w:p>
    <w:p w14:paraId="624738C6" w14:textId="77777777" w:rsidR="004F7BD6" w:rsidRDefault="004F7BD6" w:rsidP="0047660B">
      <w:pPr>
        <w:pStyle w:val="BodyText"/>
        <w:ind w:left="1758" w:right="170"/>
        <w:jc w:val="both"/>
        <w:rPr>
          <w:sz w:val="20"/>
          <w:lang w:val="el-GR"/>
        </w:rPr>
      </w:pPr>
    </w:p>
    <w:p w14:paraId="6159F5BE" w14:textId="77777777" w:rsidR="003F4835" w:rsidRDefault="00E9336F" w:rsidP="0047660B">
      <w:pPr>
        <w:pStyle w:val="BodyText"/>
        <w:ind w:left="1758" w:right="170"/>
        <w:jc w:val="both"/>
        <w:rPr>
          <w:sz w:val="20"/>
          <w:lang w:val="el-GR"/>
        </w:rPr>
      </w:pPr>
      <w:r>
        <w:rPr>
          <w:noProof/>
          <w:lang w:val="el-GR" w:eastAsia="el-GR"/>
        </w:rPr>
        <mc:AlternateContent>
          <mc:Choice Requires="wpg">
            <w:drawing>
              <wp:anchor distT="0" distB="0" distL="114300" distR="114300" simplePos="0" relativeHeight="251655168" behindDoc="1" locked="0" layoutInCell="1" allowOverlap="1" wp14:anchorId="4E43F97A" wp14:editId="34D56A79">
                <wp:simplePos x="0" y="0"/>
                <wp:positionH relativeFrom="column">
                  <wp:posOffset>0</wp:posOffset>
                </wp:positionH>
                <wp:positionV relativeFrom="paragraph">
                  <wp:posOffset>15875</wp:posOffset>
                </wp:positionV>
                <wp:extent cx="7224395" cy="3295650"/>
                <wp:effectExtent l="0" t="0" r="0" b="0"/>
                <wp:wrapNone/>
                <wp:docPr id="30"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3295650"/>
                          <a:chOff x="0" y="0"/>
                          <a:chExt cx="72247" cy="26289"/>
                        </a:xfrm>
                      </wpg:grpSpPr>
                      <wps:wsp>
                        <wps:cNvPr id="33" name="Rectangle 357"/>
                        <wps:cNvSpPr>
                          <a:spLocks noChangeArrowheads="1"/>
                        </wps:cNvSpPr>
                        <wps:spPr bwMode="auto">
                          <a:xfrm>
                            <a:off x="0" y="0"/>
                            <a:ext cx="10090" cy="26289"/>
                          </a:xfrm>
                          <a:prstGeom prst="rect">
                            <a:avLst/>
                          </a:pr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miter lim="800000"/>
                                <a:headEnd/>
                                <a:tailEnd/>
                              </a14:hiddenLine>
                            </a:ext>
                          </a:extLst>
                        </wps:spPr>
                        <wps:txbx>
                          <w:txbxContent>
                            <w:p w14:paraId="16F3B956" w14:textId="77777777" w:rsidR="003F4835" w:rsidRPr="00E048C7" w:rsidRDefault="003F4835" w:rsidP="003F4835">
                              <w:pPr>
                                <w:jc w:val="center"/>
                                <w:rPr>
                                  <w:rFonts w:ascii="Arial" w:hAnsi="Arial" w:cs="Arial"/>
                                  <w:color w:val="E24C37"/>
                                  <w:spacing w:val="-4"/>
                                  <w:sz w:val="18"/>
                                  <w:lang w:val="en-US"/>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sidR="00B14DB5">
                                <w:rPr>
                                  <w:rFonts w:ascii="Arial" w:hAnsi="Arial" w:cs="Arial"/>
                                  <w:color w:val="FF0000"/>
                                  <w:spacing w:val="-4"/>
                                  <w:sz w:val="18"/>
                                  <w:lang w:val="en-US"/>
                                </w:rPr>
                                <w:t>3</w:t>
                              </w:r>
                            </w:p>
                            <w:p w14:paraId="1F19D59C" w14:textId="77777777" w:rsidR="003F4835" w:rsidRPr="000C4634" w:rsidRDefault="003F4835" w:rsidP="003F4835">
                              <w:pPr>
                                <w:jc w:val="center"/>
                                <w:rPr>
                                  <w:rFonts w:ascii="Arial" w:hAnsi="Arial" w:cs="Arial"/>
                                  <w:color w:val="E24C37"/>
                                  <w:spacing w:val="-4"/>
                                  <w:sz w:val="18"/>
                                  <w:lang w:val="en-US"/>
                                </w:rPr>
                              </w:pPr>
                            </w:p>
                            <w:p w14:paraId="3D249272" w14:textId="77777777" w:rsidR="003F4835" w:rsidRPr="000C4634" w:rsidRDefault="003F4835" w:rsidP="003F4835">
                              <w:pPr>
                                <w:jc w:val="center"/>
                                <w:rPr>
                                  <w:rFonts w:ascii="Arial" w:hAnsi="Arial" w:cs="Arial"/>
                                  <w:color w:val="E24C37"/>
                                  <w:spacing w:val="-4"/>
                                  <w:sz w:val="18"/>
                                  <w:lang w:val="en-US"/>
                                </w:rPr>
                              </w:pPr>
                            </w:p>
                            <w:p w14:paraId="3F12F1E9" w14:textId="77777777" w:rsidR="003F4835" w:rsidRPr="000C4634" w:rsidRDefault="003F4835" w:rsidP="003F4835">
                              <w:pPr>
                                <w:jc w:val="center"/>
                                <w:rPr>
                                  <w:rFonts w:ascii="Arial" w:hAnsi="Arial" w:cs="Arial"/>
                                  <w:color w:val="E24C37"/>
                                  <w:spacing w:val="-4"/>
                                  <w:sz w:val="18"/>
                                  <w:lang w:val="en-US"/>
                                </w:rPr>
                              </w:pPr>
                            </w:p>
                            <w:p w14:paraId="54D750F5" w14:textId="77777777" w:rsidR="003F4835" w:rsidRPr="000C4634" w:rsidRDefault="003F4835" w:rsidP="003F4835">
                              <w:pPr>
                                <w:jc w:val="center"/>
                                <w:rPr>
                                  <w:rFonts w:ascii="Arial" w:hAnsi="Arial" w:cs="Arial"/>
                                  <w:color w:val="E24C37"/>
                                  <w:spacing w:val="-4"/>
                                  <w:sz w:val="18"/>
                                  <w:lang w:val="en-US"/>
                                </w:rPr>
                              </w:pPr>
                            </w:p>
                            <w:p w14:paraId="6349B49F" w14:textId="77777777" w:rsidR="003F4835" w:rsidRPr="000C4634" w:rsidRDefault="003F4835" w:rsidP="003F4835">
                              <w:pPr>
                                <w:jc w:val="center"/>
                                <w:rPr>
                                  <w:rFonts w:ascii="Arial" w:hAnsi="Arial" w:cs="Arial"/>
                                  <w:color w:val="E24C37"/>
                                  <w:spacing w:val="-4"/>
                                  <w:sz w:val="18"/>
                                  <w:lang w:val="en-US"/>
                                </w:rPr>
                              </w:pPr>
                            </w:p>
                            <w:p w14:paraId="1DA32E00" w14:textId="77777777" w:rsidR="003F4835" w:rsidRPr="000C4634" w:rsidRDefault="003F4835" w:rsidP="003F4835">
                              <w:pPr>
                                <w:jc w:val="center"/>
                                <w:rPr>
                                  <w:rFonts w:ascii="Arial" w:hAnsi="Arial" w:cs="Arial"/>
                                  <w:color w:val="E24C37"/>
                                  <w:spacing w:val="-4"/>
                                  <w:sz w:val="18"/>
                                  <w:lang w:val="en-US"/>
                                </w:rPr>
                              </w:pPr>
                            </w:p>
                            <w:p w14:paraId="1828819B" w14:textId="77777777" w:rsidR="003F4835" w:rsidRDefault="003F4835" w:rsidP="003F4835">
                              <w:pPr>
                                <w:jc w:val="center"/>
                                <w:rPr>
                                  <w:rFonts w:ascii="Arial" w:hAnsi="Arial" w:cs="Arial"/>
                                  <w:color w:val="E24C37"/>
                                  <w:spacing w:val="-4"/>
                                  <w:sz w:val="18"/>
                                  <w:lang w:val="en-US"/>
                                </w:rPr>
                              </w:pPr>
                            </w:p>
                            <w:p w14:paraId="6500D559" w14:textId="77777777" w:rsidR="0022606F" w:rsidRPr="000C4634" w:rsidRDefault="0022606F" w:rsidP="003F4835">
                              <w:pPr>
                                <w:jc w:val="center"/>
                                <w:rPr>
                                  <w:rFonts w:ascii="Arial" w:hAnsi="Arial" w:cs="Arial"/>
                                  <w:color w:val="E24C37"/>
                                  <w:spacing w:val="-4"/>
                                  <w:sz w:val="18"/>
                                  <w:lang w:val="en-US"/>
                                </w:rPr>
                              </w:pPr>
                            </w:p>
                            <w:p w14:paraId="6C05A074" w14:textId="77777777" w:rsidR="003F4835" w:rsidRDefault="003F4835" w:rsidP="003F4835">
                              <w:pPr>
                                <w:jc w:val="center"/>
                                <w:rPr>
                                  <w:rFonts w:ascii="Arial" w:hAnsi="Arial" w:cs="Arial"/>
                                  <w:color w:val="E24C37"/>
                                  <w:spacing w:val="-4"/>
                                  <w:sz w:val="18"/>
                                  <w:lang w:val="en-US"/>
                                </w:rPr>
                              </w:pPr>
                            </w:p>
                            <w:p w14:paraId="2EE97C46" w14:textId="77777777" w:rsidR="007F4129" w:rsidRPr="000C4634" w:rsidRDefault="007F4129" w:rsidP="003F4835">
                              <w:pPr>
                                <w:jc w:val="center"/>
                                <w:rPr>
                                  <w:rFonts w:ascii="Arial" w:hAnsi="Arial" w:cs="Arial"/>
                                  <w:color w:val="E24C37"/>
                                  <w:spacing w:val="-4"/>
                                  <w:sz w:val="18"/>
                                  <w:lang w:val="en-US"/>
                                </w:rPr>
                              </w:pPr>
                            </w:p>
                            <w:p w14:paraId="4E516644" w14:textId="77777777" w:rsidR="003F4835" w:rsidRPr="007F4129" w:rsidRDefault="003F4835" w:rsidP="003F4835">
                              <w:pPr>
                                <w:jc w:val="center"/>
                                <w:rPr>
                                  <w:rFonts w:ascii="Arial" w:hAnsi="Arial" w:cs="Arial"/>
                                  <w:color w:val="000000"/>
                                  <w:sz w:val="18"/>
                                  <w:lang w:val="en-US"/>
                                </w:rPr>
                              </w:pPr>
                              <w:r w:rsidRPr="00826E7B">
                                <w:rPr>
                                  <w:rFonts w:ascii="Arial" w:hAnsi="Arial" w:cs="Arial"/>
                                  <w:color w:val="000000"/>
                                  <w:spacing w:val="-4"/>
                                  <w:sz w:val="18"/>
                                </w:rPr>
                                <w:t>Πηγή</w:t>
                              </w:r>
                              <w:r w:rsidR="00EF4D2A">
                                <w:rPr>
                                  <w:rFonts w:ascii="Arial" w:hAnsi="Arial" w:cs="Arial"/>
                                  <w:color w:val="000000"/>
                                  <w:spacing w:val="-4"/>
                                  <w:sz w:val="18"/>
                                  <w:lang w:val="en-US"/>
                                </w:rPr>
                                <w:t>:</w:t>
                              </w:r>
                              <w:r w:rsidR="007F4129" w:rsidRPr="007F4129">
                                <w:rPr>
                                  <w:rFonts w:ascii="Arial" w:hAnsi="Arial" w:cs="Arial"/>
                                  <w:color w:val="000000"/>
                                  <w:spacing w:val="-4"/>
                                  <w:sz w:val="18"/>
                                  <w:lang w:val="en-US"/>
                                </w:rPr>
                                <w:t xml:space="preserve"> </w:t>
                              </w:r>
                              <w:r w:rsidR="0022606F">
                                <w:rPr>
                                  <w:rFonts w:ascii="Arial" w:hAnsi="Arial" w:cs="Arial"/>
                                  <w:color w:val="000000"/>
                                  <w:spacing w:val="-4"/>
                                  <w:sz w:val="18"/>
                                  <w:lang w:val="en-US"/>
                                </w:rPr>
                                <w:t>Τράπεζα της Ελλάδος</w:t>
                              </w:r>
                            </w:p>
                            <w:p w14:paraId="23CD1A91" w14:textId="77777777" w:rsidR="003F4835" w:rsidRPr="00E048C7" w:rsidRDefault="003F4835" w:rsidP="003F4835">
                              <w:pPr>
                                <w:jc w:val="center"/>
                                <w:rPr>
                                  <w:rFonts w:ascii="Arial" w:hAnsi="Arial" w:cs="Arial"/>
                                  <w:color w:val="000000"/>
                                  <w:spacing w:val="-4"/>
                                  <w:sz w:val="18"/>
                                  <w:lang w:val="en-US"/>
                                </w:rPr>
                              </w:pPr>
                            </w:p>
                          </w:txbxContent>
                        </wps:txbx>
                        <wps:bodyPr rot="0" vert="horz" wrap="square" lIns="91440" tIns="45720" rIns="91440" bIns="45720" anchor="t" anchorCtr="0" upright="1">
                          <a:noAutofit/>
                        </wps:bodyPr>
                      </wps:wsp>
                      <wps:wsp>
                        <wps:cNvPr id="40" name="Freeform 358"/>
                        <wps:cNvSpPr>
                          <a:spLocks/>
                        </wps:cNvSpPr>
                        <wps:spPr bwMode="auto">
                          <a:xfrm>
                            <a:off x="11376" y="0"/>
                            <a:ext cx="6087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1="http://schemas.microsoft.com/office/drawing/2015/9/8/chartex" xmlns:cx="http://schemas.microsoft.com/office/drawing/2014/chartex" w="9525">
                                <a:solidFill>
                                  <a:srgbClr val="000000"/>
                                </a:solidFill>
                                <a:round/>
                                <a:headEnd/>
                                <a:tailEnd/>
                              </a14:hiddenLine>
                            </a:ext>
                          </a:extLst>
                        </wps:spPr>
                        <wps:txbx>
                          <w:txbxContent>
                            <w:p w14:paraId="5BF8C3CA" w14:textId="77777777" w:rsidR="003F4835" w:rsidRDefault="003F4835" w:rsidP="003F4835">
                              <w:pPr>
                                <w:pStyle w:val="BodyText"/>
                                <w:kinsoku w:val="0"/>
                                <w:overflowPunct w:val="0"/>
                                <w:spacing w:line="200" w:lineRule="exact"/>
                                <w:rPr>
                                  <w:color w:val="0E3B70"/>
                                  <w:sz w:val="20"/>
                                  <w:szCs w:val="20"/>
                                  <w:lang w:val="el-GR"/>
                                </w:rPr>
                              </w:pPr>
                            </w:p>
                            <w:p w14:paraId="717BFC23" w14:textId="77777777" w:rsidR="007F4129" w:rsidRDefault="0022606F" w:rsidP="003F4835">
                              <w:pPr>
                                <w:pStyle w:val="BodyText"/>
                                <w:kinsoku w:val="0"/>
                                <w:overflowPunct w:val="0"/>
                                <w:spacing w:line="200" w:lineRule="exact"/>
                                <w:rPr>
                                  <w:color w:val="0E3B70"/>
                                  <w:sz w:val="20"/>
                                  <w:szCs w:val="20"/>
                                  <w:lang w:val="el-GR"/>
                                </w:rPr>
                              </w:pPr>
                              <w:r>
                                <w:rPr>
                                  <w:color w:val="0E3B70"/>
                                  <w:sz w:val="20"/>
                                  <w:szCs w:val="20"/>
                                </w:rPr>
                                <w:t>H</w:t>
                              </w:r>
                              <w:r w:rsidRPr="0022606F">
                                <w:rPr>
                                  <w:lang w:val="el-GR"/>
                                </w:rPr>
                                <w:t xml:space="preserve"> </w:t>
                              </w:r>
                              <w:r w:rsidRPr="0022606F">
                                <w:rPr>
                                  <w:color w:val="0E3B70"/>
                                  <w:sz w:val="20"/>
                                  <w:szCs w:val="20"/>
                                  <w:lang w:val="el-GR"/>
                                </w:rPr>
                                <w:t>επίπτωση των περιοριστικών μέτρων το 2020, ανά κλάδο οικονομικής δραστηριότητας, σε όρους ΑΠΑ</w:t>
                              </w:r>
                            </w:p>
                            <w:p w14:paraId="3C84D02A" w14:textId="77777777" w:rsidR="003F4835" w:rsidRPr="003212BA" w:rsidRDefault="003F4835" w:rsidP="003F4835">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4683670D" wp14:editId="3A154606">
                                    <wp:extent cx="5904230" cy="38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4E32A211" w14:textId="77777777" w:rsidR="003F4835" w:rsidRPr="005F4DC6" w:rsidRDefault="00D744BF" w:rsidP="003F4835">
                              <w:pPr>
                                <w:spacing w:line="240" w:lineRule="auto"/>
                                <w:rPr>
                                  <w:rFonts w:ascii="Arial" w:hAnsi="Arial" w:cs="Arial"/>
                                  <w:sz w:val="20"/>
                                </w:rPr>
                              </w:pPr>
                              <w:r w:rsidRPr="00D744BF">
                                <w:rPr>
                                  <w:noProof/>
                                  <w:lang w:eastAsia="el-GR"/>
                                </w:rPr>
                                <w:drawing>
                                  <wp:inline distT="0" distB="0" distL="0" distR="0" wp14:anchorId="21937ABB" wp14:editId="3D833DA0">
                                    <wp:extent cx="5753100" cy="27336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27336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E43F97A" id="Group 356" o:spid="_x0000_s1040" style="position:absolute;left:0;text-align:left;margin-left:0;margin-top:1.25pt;width:568.85pt;height:259.5pt;z-index:-251661312;mso-height-relative:margin" coordsize="72247,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">
                <v:rect id="Rectangle 357" o:spid="_x0000_s1041"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" fillcolor="#e5e4de" stroked="f">
                  <v:textbox>
                    <w:txbxContent>
                      <w:p w:rsidR="003F4835" w:rsidRPr="00E048C7" w:rsidRDefault="003F4835" w:rsidP="003F4835">
                        <w:pPr>
                          <w:jc w:val="center"/>
                          <w:rPr>
                            <w:rFonts w:ascii="Arial" w:hAnsi="Arial" w:cs="Arial"/>
                            <w:color w:val="E24C37"/>
                            <w:spacing w:val="-4"/>
                            <w:sz w:val="18"/>
                            <w:lang w:val="en-US"/>
                          </w:rPr>
                        </w:pPr>
                        <w:r w:rsidRPr="000C4634">
                          <w:rPr>
                            <w:rFonts w:ascii="Arial" w:hAnsi="Arial" w:cs="Arial"/>
                            <w:color w:val="E24C37"/>
                            <w:spacing w:val="-4"/>
                            <w:sz w:val="18"/>
                            <w:lang w:val="en-US"/>
                          </w:rPr>
                          <w:br/>
                        </w:r>
                        <w:r w:rsidRPr="000769E0">
                          <w:rPr>
                            <w:rFonts w:ascii="Arial" w:hAnsi="Arial" w:cs="Arial"/>
                            <w:color w:val="FF0000"/>
                            <w:spacing w:val="-4"/>
                            <w:sz w:val="18"/>
                          </w:rPr>
                          <w:t>ΓΡΑΦΗΜΑ</w:t>
                        </w:r>
                        <w:r w:rsidRPr="000769E0">
                          <w:rPr>
                            <w:rFonts w:ascii="Arial" w:hAnsi="Arial" w:cs="Arial"/>
                            <w:color w:val="FF0000"/>
                            <w:spacing w:val="-4"/>
                            <w:sz w:val="18"/>
                            <w:lang w:val="en-US"/>
                          </w:rPr>
                          <w:t xml:space="preserve"> </w:t>
                        </w:r>
                        <w:r w:rsidR="00B14DB5">
                          <w:rPr>
                            <w:rFonts w:ascii="Arial" w:hAnsi="Arial" w:cs="Arial"/>
                            <w:color w:val="FF0000"/>
                            <w:spacing w:val="-4"/>
                            <w:sz w:val="18"/>
                            <w:lang w:val="en-US"/>
                          </w:rPr>
                          <w:t>3</w:t>
                        </w:r>
                      </w:p>
                      <w:p w:rsidR="003F4835" w:rsidRPr="000C4634" w:rsidRDefault="003F4835" w:rsidP="003F4835">
                        <w:pPr>
                          <w:jc w:val="center"/>
                          <w:rPr>
                            <w:rFonts w:ascii="Arial" w:hAnsi="Arial" w:cs="Arial"/>
                            <w:color w:val="E24C37"/>
                            <w:spacing w:val="-4"/>
                            <w:sz w:val="18"/>
                            <w:lang w:val="en-US"/>
                          </w:rPr>
                        </w:pPr>
                      </w:p>
                      <w:p w:rsidR="003F4835" w:rsidRPr="000C4634" w:rsidRDefault="003F4835" w:rsidP="003F4835">
                        <w:pPr>
                          <w:jc w:val="center"/>
                          <w:rPr>
                            <w:rFonts w:ascii="Arial" w:hAnsi="Arial" w:cs="Arial"/>
                            <w:color w:val="E24C37"/>
                            <w:spacing w:val="-4"/>
                            <w:sz w:val="18"/>
                            <w:lang w:val="en-US"/>
                          </w:rPr>
                        </w:pPr>
                      </w:p>
                      <w:p w:rsidR="003F4835" w:rsidRPr="000C4634" w:rsidRDefault="003F4835" w:rsidP="003F4835">
                        <w:pPr>
                          <w:jc w:val="center"/>
                          <w:rPr>
                            <w:rFonts w:ascii="Arial" w:hAnsi="Arial" w:cs="Arial"/>
                            <w:color w:val="E24C37"/>
                            <w:spacing w:val="-4"/>
                            <w:sz w:val="18"/>
                            <w:lang w:val="en-US"/>
                          </w:rPr>
                        </w:pPr>
                      </w:p>
                      <w:p w:rsidR="003F4835" w:rsidRPr="000C4634" w:rsidRDefault="003F4835" w:rsidP="003F4835">
                        <w:pPr>
                          <w:jc w:val="center"/>
                          <w:rPr>
                            <w:rFonts w:ascii="Arial" w:hAnsi="Arial" w:cs="Arial"/>
                            <w:color w:val="E24C37"/>
                            <w:spacing w:val="-4"/>
                            <w:sz w:val="18"/>
                            <w:lang w:val="en-US"/>
                          </w:rPr>
                        </w:pPr>
                      </w:p>
                      <w:p w:rsidR="003F4835" w:rsidRPr="000C4634" w:rsidRDefault="003F4835" w:rsidP="003F4835">
                        <w:pPr>
                          <w:jc w:val="center"/>
                          <w:rPr>
                            <w:rFonts w:ascii="Arial" w:hAnsi="Arial" w:cs="Arial"/>
                            <w:color w:val="E24C37"/>
                            <w:spacing w:val="-4"/>
                            <w:sz w:val="18"/>
                            <w:lang w:val="en-US"/>
                          </w:rPr>
                        </w:pPr>
                      </w:p>
                      <w:p w:rsidR="003F4835" w:rsidRPr="000C4634" w:rsidRDefault="003F4835" w:rsidP="003F4835">
                        <w:pPr>
                          <w:jc w:val="center"/>
                          <w:rPr>
                            <w:rFonts w:ascii="Arial" w:hAnsi="Arial" w:cs="Arial"/>
                            <w:color w:val="E24C37"/>
                            <w:spacing w:val="-4"/>
                            <w:sz w:val="18"/>
                            <w:lang w:val="en-US"/>
                          </w:rPr>
                        </w:pPr>
                      </w:p>
                      <w:p w:rsidR="003F4835" w:rsidRDefault="003F4835" w:rsidP="003F4835">
                        <w:pPr>
                          <w:jc w:val="center"/>
                          <w:rPr>
                            <w:rFonts w:ascii="Arial" w:hAnsi="Arial" w:cs="Arial"/>
                            <w:color w:val="E24C37"/>
                            <w:spacing w:val="-4"/>
                            <w:sz w:val="18"/>
                            <w:lang w:val="en-US"/>
                          </w:rPr>
                        </w:pPr>
                      </w:p>
                      <w:p w:rsidR="0022606F" w:rsidRPr="000C4634" w:rsidRDefault="0022606F" w:rsidP="003F4835">
                        <w:pPr>
                          <w:jc w:val="center"/>
                          <w:rPr>
                            <w:rFonts w:ascii="Arial" w:hAnsi="Arial" w:cs="Arial"/>
                            <w:color w:val="E24C37"/>
                            <w:spacing w:val="-4"/>
                            <w:sz w:val="18"/>
                            <w:lang w:val="en-US"/>
                          </w:rPr>
                        </w:pPr>
                      </w:p>
                      <w:p w:rsidR="003F4835" w:rsidRDefault="003F4835" w:rsidP="003F4835">
                        <w:pPr>
                          <w:jc w:val="center"/>
                          <w:rPr>
                            <w:rFonts w:ascii="Arial" w:hAnsi="Arial" w:cs="Arial"/>
                            <w:color w:val="E24C37"/>
                            <w:spacing w:val="-4"/>
                            <w:sz w:val="18"/>
                            <w:lang w:val="en-US"/>
                          </w:rPr>
                        </w:pPr>
                      </w:p>
                      <w:p w:rsidR="007F4129" w:rsidRPr="000C4634" w:rsidRDefault="007F4129" w:rsidP="003F4835">
                        <w:pPr>
                          <w:jc w:val="center"/>
                          <w:rPr>
                            <w:rFonts w:ascii="Arial" w:hAnsi="Arial" w:cs="Arial"/>
                            <w:color w:val="E24C37"/>
                            <w:spacing w:val="-4"/>
                            <w:sz w:val="18"/>
                            <w:lang w:val="en-US"/>
                          </w:rPr>
                        </w:pPr>
                      </w:p>
                      <w:p w:rsidR="003F4835" w:rsidRPr="007F4129" w:rsidRDefault="003F4835" w:rsidP="003F4835">
                        <w:pPr>
                          <w:jc w:val="center"/>
                          <w:rPr>
                            <w:rFonts w:ascii="Arial" w:hAnsi="Arial" w:cs="Arial"/>
                            <w:color w:val="000000"/>
                            <w:sz w:val="18"/>
                            <w:lang w:val="en-US"/>
                          </w:rPr>
                        </w:pPr>
                        <w:r w:rsidRPr="00826E7B">
                          <w:rPr>
                            <w:rFonts w:ascii="Arial" w:hAnsi="Arial" w:cs="Arial"/>
                            <w:color w:val="000000"/>
                            <w:spacing w:val="-4"/>
                            <w:sz w:val="18"/>
                          </w:rPr>
                          <w:t>Πηγή</w:t>
                        </w:r>
                        <w:r w:rsidR="00EF4D2A">
                          <w:rPr>
                            <w:rFonts w:ascii="Arial" w:hAnsi="Arial" w:cs="Arial"/>
                            <w:color w:val="000000"/>
                            <w:spacing w:val="-4"/>
                            <w:sz w:val="18"/>
                            <w:lang w:val="en-US"/>
                          </w:rPr>
                          <w:t>:</w:t>
                        </w:r>
                        <w:r w:rsidR="007F4129" w:rsidRPr="007F4129">
                          <w:rPr>
                            <w:rFonts w:ascii="Arial" w:hAnsi="Arial" w:cs="Arial"/>
                            <w:color w:val="000000"/>
                            <w:spacing w:val="-4"/>
                            <w:sz w:val="18"/>
                            <w:lang w:val="en-US"/>
                          </w:rPr>
                          <w:t xml:space="preserve"> </w:t>
                        </w:r>
                        <w:proofErr w:type="spellStart"/>
                        <w:r w:rsidR="0022606F">
                          <w:rPr>
                            <w:rFonts w:ascii="Arial" w:hAnsi="Arial" w:cs="Arial"/>
                            <w:color w:val="000000"/>
                            <w:spacing w:val="-4"/>
                            <w:sz w:val="18"/>
                            <w:lang w:val="en-US"/>
                          </w:rPr>
                          <w:t>Τρά</w:t>
                        </w:r>
                        <w:proofErr w:type="spellEnd"/>
                        <w:r w:rsidR="0022606F">
                          <w:rPr>
                            <w:rFonts w:ascii="Arial" w:hAnsi="Arial" w:cs="Arial"/>
                            <w:color w:val="000000"/>
                            <w:spacing w:val="-4"/>
                            <w:sz w:val="18"/>
                            <w:lang w:val="en-US"/>
                          </w:rPr>
                          <w:t xml:space="preserve">πεζα </w:t>
                        </w:r>
                        <w:proofErr w:type="spellStart"/>
                        <w:r w:rsidR="0022606F">
                          <w:rPr>
                            <w:rFonts w:ascii="Arial" w:hAnsi="Arial" w:cs="Arial"/>
                            <w:color w:val="000000"/>
                            <w:spacing w:val="-4"/>
                            <w:sz w:val="18"/>
                            <w:lang w:val="en-US"/>
                          </w:rPr>
                          <w:t>της</w:t>
                        </w:r>
                        <w:proofErr w:type="spellEnd"/>
                        <w:r w:rsidR="0022606F">
                          <w:rPr>
                            <w:rFonts w:ascii="Arial" w:hAnsi="Arial" w:cs="Arial"/>
                            <w:color w:val="000000"/>
                            <w:spacing w:val="-4"/>
                            <w:sz w:val="18"/>
                            <w:lang w:val="en-US"/>
                          </w:rPr>
                          <w:t xml:space="preserve"> </w:t>
                        </w:r>
                        <w:proofErr w:type="spellStart"/>
                        <w:r w:rsidR="0022606F">
                          <w:rPr>
                            <w:rFonts w:ascii="Arial" w:hAnsi="Arial" w:cs="Arial"/>
                            <w:color w:val="000000"/>
                            <w:spacing w:val="-4"/>
                            <w:sz w:val="18"/>
                            <w:lang w:val="en-US"/>
                          </w:rPr>
                          <w:t>Ελλάδος</w:t>
                        </w:r>
                        <w:proofErr w:type="spellEnd"/>
                      </w:p>
                      <w:p w:rsidR="003F4835" w:rsidRPr="00E048C7" w:rsidRDefault="003F4835" w:rsidP="003F4835">
                        <w:pPr>
                          <w:jc w:val="center"/>
                          <w:rPr>
                            <w:rFonts w:ascii="Arial" w:hAnsi="Arial" w:cs="Arial"/>
                            <w:color w:val="000000"/>
                            <w:spacing w:val="-4"/>
                            <w:sz w:val="18"/>
                            <w:lang w:val="en-US"/>
                          </w:rPr>
                        </w:pPr>
                      </w:p>
                    </w:txbxContent>
                  </v:textbox>
                </v:rect>
                <v:shape id="_x0000_s1042" style="position:absolute;left:11376;width:6087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" adj="-11796480,,5400" path="m9585,l,,,4123r9585,l9585,xe" fillcolor="#e5e4de" stroked="f">
                  <v:stroke joinstyle="miter"/>
                  <v:formulas/>
                  <v:path arrowok="t" o:connecttype="custom" o:connectlocs="38649053,0;0,0;0,16754221;38649053,16754221;38649053,0" o:connectangles="0,0,0,0,0" textboxrect="0,0,9586,4124"/>
                  <v:textbox>
                    <w:txbxContent>
                      <w:p w:rsidR="003F4835" w:rsidRDefault="003F4835" w:rsidP="003F4835">
                        <w:pPr>
                          <w:pStyle w:val="BodyText"/>
                          <w:kinsoku w:val="0"/>
                          <w:overflowPunct w:val="0"/>
                          <w:spacing w:line="200" w:lineRule="exact"/>
                          <w:rPr>
                            <w:color w:val="0E3B70"/>
                            <w:sz w:val="20"/>
                            <w:szCs w:val="20"/>
                            <w:lang w:val="el-GR"/>
                          </w:rPr>
                        </w:pPr>
                      </w:p>
                      <w:p w:rsidR="007F4129" w:rsidRDefault="0022606F" w:rsidP="003F4835">
                        <w:pPr>
                          <w:pStyle w:val="BodyText"/>
                          <w:kinsoku w:val="0"/>
                          <w:overflowPunct w:val="0"/>
                          <w:spacing w:line="200" w:lineRule="exact"/>
                          <w:rPr>
                            <w:color w:val="0E3B70"/>
                            <w:sz w:val="20"/>
                            <w:szCs w:val="20"/>
                            <w:lang w:val="el-GR"/>
                          </w:rPr>
                        </w:pPr>
                        <w:r>
                          <w:rPr>
                            <w:color w:val="0E3B70"/>
                            <w:sz w:val="20"/>
                            <w:szCs w:val="20"/>
                          </w:rPr>
                          <w:t>H</w:t>
                        </w:r>
                        <w:r w:rsidRPr="0022606F">
                          <w:rPr>
                            <w:lang w:val="el-GR"/>
                          </w:rPr>
                          <w:t xml:space="preserve"> </w:t>
                        </w:r>
                        <w:r w:rsidRPr="0022606F">
                          <w:rPr>
                            <w:color w:val="0E3B70"/>
                            <w:sz w:val="20"/>
                            <w:szCs w:val="20"/>
                            <w:lang w:val="el-GR"/>
                          </w:rPr>
                          <w:t>επίπτωση των περιοριστικών μέτρων το 2020, ανά κλάδο οικονομικής δραστηριότητας, σε όρους ΑΠΑ</w:t>
                        </w:r>
                      </w:p>
                      <w:p w:rsidR="003F4835" w:rsidRPr="003212BA" w:rsidRDefault="003F4835" w:rsidP="003F4835">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4683670D" wp14:editId="3A154606">
                              <wp:extent cx="5904230" cy="3809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rsidR="003F4835" w:rsidRPr="005F4DC6" w:rsidRDefault="00D744BF" w:rsidP="003F4835">
                        <w:pPr>
                          <w:spacing w:line="240" w:lineRule="auto"/>
                          <w:rPr>
                            <w:rFonts w:ascii="Arial" w:hAnsi="Arial" w:cs="Arial"/>
                            <w:sz w:val="20"/>
                          </w:rPr>
                        </w:pPr>
                        <w:r w:rsidRPr="00D744BF">
                          <w:rPr>
                            <w:noProof/>
                            <w:lang w:eastAsia="el-GR"/>
                          </w:rPr>
                          <w:drawing>
                            <wp:inline distT="0" distB="0" distL="0" distR="0" wp14:anchorId="21937ABB" wp14:editId="3D833DA0">
                              <wp:extent cx="5753100" cy="27336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3100" cy="2733675"/>
                                      </a:xfrm>
                                      <a:prstGeom prst="rect">
                                        <a:avLst/>
                                      </a:prstGeom>
                                      <a:noFill/>
                                      <a:ln>
                                        <a:noFill/>
                                      </a:ln>
                                    </pic:spPr>
                                  </pic:pic>
                                </a:graphicData>
                              </a:graphic>
                            </wp:inline>
                          </w:drawing>
                        </w:r>
                      </w:p>
                    </w:txbxContent>
                  </v:textbox>
                </v:shape>
              </v:group>
            </w:pict>
          </mc:Fallback>
        </mc:AlternateContent>
      </w:r>
    </w:p>
    <w:p w14:paraId="0780329B" w14:textId="77777777" w:rsidR="003F4835" w:rsidRDefault="003F4835" w:rsidP="0047660B">
      <w:pPr>
        <w:pStyle w:val="BodyText"/>
        <w:ind w:left="1758" w:right="170"/>
        <w:jc w:val="both"/>
        <w:rPr>
          <w:sz w:val="20"/>
          <w:lang w:val="el-GR"/>
        </w:rPr>
      </w:pPr>
    </w:p>
    <w:p w14:paraId="5C222246" w14:textId="77777777" w:rsidR="003F4835" w:rsidRDefault="003F4835" w:rsidP="0047660B">
      <w:pPr>
        <w:pStyle w:val="BodyText"/>
        <w:ind w:left="1758" w:right="170"/>
        <w:jc w:val="both"/>
        <w:rPr>
          <w:sz w:val="20"/>
          <w:lang w:val="el-GR"/>
        </w:rPr>
      </w:pPr>
    </w:p>
    <w:p w14:paraId="2489B996" w14:textId="77777777" w:rsidR="003F4835" w:rsidRDefault="003F4835" w:rsidP="0047660B">
      <w:pPr>
        <w:pStyle w:val="BodyText"/>
        <w:ind w:left="1758" w:right="170"/>
        <w:jc w:val="both"/>
        <w:rPr>
          <w:sz w:val="20"/>
          <w:lang w:val="el-GR"/>
        </w:rPr>
      </w:pPr>
    </w:p>
    <w:p w14:paraId="52A18762" w14:textId="77777777" w:rsidR="003F4835" w:rsidRDefault="003F4835" w:rsidP="0047660B">
      <w:pPr>
        <w:pStyle w:val="BodyText"/>
        <w:ind w:left="1758" w:right="170"/>
        <w:jc w:val="both"/>
        <w:rPr>
          <w:sz w:val="20"/>
          <w:lang w:val="el-GR"/>
        </w:rPr>
      </w:pPr>
    </w:p>
    <w:p w14:paraId="19D396EA" w14:textId="77777777" w:rsidR="003F4835" w:rsidRDefault="003F4835" w:rsidP="0047660B">
      <w:pPr>
        <w:pStyle w:val="BodyText"/>
        <w:ind w:left="1758" w:right="170"/>
        <w:jc w:val="both"/>
        <w:rPr>
          <w:sz w:val="20"/>
          <w:lang w:val="el-GR"/>
        </w:rPr>
      </w:pPr>
    </w:p>
    <w:p w14:paraId="65516074" w14:textId="77777777" w:rsidR="003F4835" w:rsidRDefault="003F4835" w:rsidP="0047660B">
      <w:pPr>
        <w:pStyle w:val="BodyText"/>
        <w:ind w:left="1758" w:right="170"/>
        <w:jc w:val="both"/>
        <w:rPr>
          <w:sz w:val="20"/>
          <w:lang w:val="el-GR"/>
        </w:rPr>
      </w:pPr>
    </w:p>
    <w:p w14:paraId="7DEE2CFC" w14:textId="77777777" w:rsidR="003F4835" w:rsidRDefault="003F4835" w:rsidP="0047660B">
      <w:pPr>
        <w:pStyle w:val="BodyText"/>
        <w:ind w:left="1758" w:right="170"/>
        <w:jc w:val="both"/>
        <w:rPr>
          <w:sz w:val="20"/>
          <w:lang w:val="el-GR"/>
        </w:rPr>
      </w:pPr>
    </w:p>
    <w:p w14:paraId="3540C080" w14:textId="77777777" w:rsidR="003F4835" w:rsidRDefault="003F4835" w:rsidP="0047660B">
      <w:pPr>
        <w:pStyle w:val="BodyText"/>
        <w:ind w:left="1758" w:right="170"/>
        <w:jc w:val="both"/>
        <w:rPr>
          <w:sz w:val="20"/>
          <w:lang w:val="el-GR"/>
        </w:rPr>
      </w:pPr>
    </w:p>
    <w:p w14:paraId="1025B935" w14:textId="77777777" w:rsidR="003F4835" w:rsidRDefault="003F4835" w:rsidP="0047660B">
      <w:pPr>
        <w:pStyle w:val="BodyText"/>
        <w:ind w:left="1758" w:right="170"/>
        <w:jc w:val="both"/>
        <w:rPr>
          <w:sz w:val="20"/>
          <w:lang w:val="el-GR"/>
        </w:rPr>
      </w:pPr>
    </w:p>
    <w:p w14:paraId="123EDD67" w14:textId="77777777" w:rsidR="003F4835" w:rsidRDefault="003F4835" w:rsidP="0047660B">
      <w:pPr>
        <w:pStyle w:val="BodyText"/>
        <w:ind w:left="1758" w:right="170"/>
        <w:jc w:val="both"/>
        <w:rPr>
          <w:sz w:val="20"/>
          <w:lang w:val="el-GR"/>
        </w:rPr>
      </w:pPr>
    </w:p>
    <w:p w14:paraId="10C08646" w14:textId="77777777" w:rsidR="003F4835" w:rsidRDefault="003F4835" w:rsidP="0047660B">
      <w:pPr>
        <w:pStyle w:val="BodyText"/>
        <w:ind w:left="1758" w:right="170"/>
        <w:jc w:val="both"/>
        <w:rPr>
          <w:sz w:val="20"/>
          <w:lang w:val="el-GR"/>
        </w:rPr>
      </w:pPr>
    </w:p>
    <w:p w14:paraId="44EBD457" w14:textId="77777777" w:rsidR="00E3511A" w:rsidRDefault="00E3511A" w:rsidP="0047660B">
      <w:pPr>
        <w:pStyle w:val="BodyText"/>
        <w:spacing w:before="94" w:line="250" w:lineRule="auto"/>
        <w:ind w:left="1758" w:right="170"/>
        <w:jc w:val="both"/>
        <w:rPr>
          <w:sz w:val="20"/>
          <w:lang w:val="el-GR"/>
        </w:rPr>
      </w:pPr>
    </w:p>
    <w:p w14:paraId="263DEE31" w14:textId="77777777" w:rsidR="009276B3" w:rsidRDefault="009276B3" w:rsidP="0047660B">
      <w:pPr>
        <w:pStyle w:val="BodyText"/>
        <w:spacing w:before="94" w:line="250" w:lineRule="auto"/>
        <w:ind w:left="1758" w:right="170"/>
        <w:jc w:val="both"/>
        <w:rPr>
          <w:sz w:val="20"/>
          <w:lang w:val="el-GR"/>
        </w:rPr>
      </w:pPr>
    </w:p>
    <w:p w14:paraId="30E78673" w14:textId="77777777" w:rsidR="009B08ED" w:rsidRDefault="009B08ED" w:rsidP="0047660B">
      <w:pPr>
        <w:pStyle w:val="BodyText"/>
        <w:ind w:left="1758" w:right="170"/>
        <w:jc w:val="both"/>
        <w:rPr>
          <w:sz w:val="20"/>
          <w:lang w:val="el-GR"/>
        </w:rPr>
      </w:pPr>
      <w:r w:rsidRPr="00B06A3E">
        <w:rPr>
          <w:sz w:val="20"/>
          <w:lang w:val="el-GR"/>
        </w:rPr>
        <w:t xml:space="preserve"> </w:t>
      </w:r>
    </w:p>
    <w:p w14:paraId="3D1DA98B" w14:textId="77777777" w:rsidR="009B08ED" w:rsidRDefault="009B08ED" w:rsidP="0047660B">
      <w:pPr>
        <w:pStyle w:val="BodyText"/>
        <w:ind w:left="1758" w:right="170"/>
        <w:jc w:val="both"/>
        <w:rPr>
          <w:sz w:val="20"/>
          <w:lang w:val="el-GR"/>
        </w:rPr>
      </w:pPr>
    </w:p>
    <w:p w14:paraId="35FE0314" w14:textId="77777777" w:rsidR="009B08ED" w:rsidRDefault="009B08ED" w:rsidP="0047660B">
      <w:pPr>
        <w:pStyle w:val="BodyText"/>
        <w:ind w:left="1758" w:right="170"/>
        <w:jc w:val="both"/>
        <w:rPr>
          <w:sz w:val="20"/>
          <w:lang w:val="el-GR"/>
        </w:rPr>
      </w:pPr>
    </w:p>
    <w:p w14:paraId="6CC8D7FA" w14:textId="77777777" w:rsidR="00EF4D2A" w:rsidRDefault="00EF4D2A" w:rsidP="0047660B">
      <w:pPr>
        <w:pStyle w:val="BodyText"/>
        <w:ind w:left="1758" w:right="170"/>
        <w:jc w:val="both"/>
        <w:rPr>
          <w:sz w:val="20"/>
          <w:lang w:val="el-GR"/>
        </w:rPr>
      </w:pPr>
    </w:p>
    <w:p w14:paraId="7012771F" w14:textId="77777777" w:rsidR="00EF4D2A" w:rsidRDefault="00EF4D2A" w:rsidP="0047660B">
      <w:pPr>
        <w:pStyle w:val="BodyText"/>
        <w:ind w:left="1758" w:right="170"/>
        <w:jc w:val="both"/>
        <w:rPr>
          <w:sz w:val="20"/>
          <w:lang w:val="el-GR"/>
        </w:rPr>
      </w:pPr>
    </w:p>
    <w:p w14:paraId="0F70D048" w14:textId="77777777" w:rsidR="00E9336F" w:rsidRDefault="00E9336F" w:rsidP="00E9336F">
      <w:pPr>
        <w:pStyle w:val="BodyText"/>
        <w:ind w:left="1758" w:right="227"/>
        <w:jc w:val="both"/>
        <w:rPr>
          <w:sz w:val="20"/>
          <w:lang w:val="el-GR"/>
        </w:rPr>
      </w:pPr>
    </w:p>
    <w:p w14:paraId="75F322E9" w14:textId="77777777" w:rsidR="00EF4D2A" w:rsidRDefault="00EF4D2A" w:rsidP="0047660B">
      <w:pPr>
        <w:pStyle w:val="BodyText"/>
        <w:ind w:left="1758" w:right="170"/>
        <w:jc w:val="both"/>
        <w:rPr>
          <w:sz w:val="20"/>
          <w:lang w:val="el-GR"/>
        </w:rPr>
      </w:pPr>
    </w:p>
    <w:p w14:paraId="0B8F2CCC" w14:textId="77777777" w:rsidR="00BA7E32" w:rsidRDefault="00BA7E32" w:rsidP="003307A5">
      <w:pPr>
        <w:pStyle w:val="BodyText"/>
        <w:ind w:left="1758" w:right="170"/>
        <w:jc w:val="both"/>
        <w:rPr>
          <w:sz w:val="20"/>
          <w:lang w:val="el-GR"/>
        </w:rPr>
      </w:pPr>
    </w:p>
    <w:p w14:paraId="0EB6542C" w14:textId="77777777" w:rsidR="00EF4D2A" w:rsidRDefault="007F4B67" w:rsidP="003307A5">
      <w:pPr>
        <w:pStyle w:val="BodyText"/>
        <w:ind w:left="1758" w:right="170"/>
        <w:jc w:val="both"/>
        <w:rPr>
          <w:sz w:val="20"/>
          <w:lang w:val="el-GR"/>
        </w:rPr>
      </w:pPr>
      <w:r w:rsidRPr="007F4B67">
        <w:rPr>
          <w:noProof/>
          <w:sz w:val="20"/>
          <w:lang w:val="el-GR" w:eastAsia="el-GR"/>
        </w:rPr>
        <mc:AlternateContent>
          <mc:Choice Requires="wps">
            <w:drawing>
              <wp:anchor distT="0" distB="0" distL="114300" distR="114300" simplePos="0" relativeHeight="251679744" behindDoc="0" locked="0" layoutInCell="1" allowOverlap="1" wp14:anchorId="2C2D9D65" wp14:editId="7A6263B8">
                <wp:simplePos x="0" y="0"/>
                <wp:positionH relativeFrom="column">
                  <wp:posOffset>0</wp:posOffset>
                </wp:positionH>
                <wp:positionV relativeFrom="paragraph">
                  <wp:posOffset>0</wp:posOffset>
                </wp:positionV>
                <wp:extent cx="1007740" cy="611922"/>
                <wp:effectExtent l="0" t="0" r="0" b="0"/>
                <wp:wrapNone/>
                <wp:docPr id="38"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7740" cy="611922"/>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8965D1" w14:textId="77777777" w:rsidR="007F4B67" w:rsidRPr="00F27802" w:rsidRDefault="001631D2" w:rsidP="007F4B67">
                            <w:pPr>
                              <w:jc w:val="center"/>
                              <w:rPr>
                                <w:rFonts w:ascii="Arial" w:hAnsi="Arial" w:cs="Arial"/>
                                <w:b/>
                                <w:color w:val="0070C0"/>
                                <w:sz w:val="18"/>
                              </w:rPr>
                            </w:pPr>
                            <w:r>
                              <w:rPr>
                                <w:rFonts w:ascii="Arial" w:hAnsi="Arial" w:cs="Arial"/>
                                <w:b/>
                                <w:color w:val="0070C0"/>
                                <w:sz w:val="18"/>
                              </w:rPr>
                              <w:t>Σημείωση</w:t>
                            </w:r>
                            <w:r w:rsidR="007F4B67" w:rsidRPr="00F27802">
                              <w:rPr>
                                <w:rFonts w:ascii="Arial" w:hAnsi="Arial" w:cs="Arial"/>
                                <w:b/>
                                <w:color w:val="0070C0"/>
                                <w:sz w:val="18"/>
                              </w:rPr>
                              <w:t>:</w:t>
                            </w:r>
                          </w:p>
                          <w:p w14:paraId="7113D7AB" w14:textId="77777777" w:rsidR="007F4B67" w:rsidRPr="00F76464" w:rsidRDefault="007F4B67" w:rsidP="007F4B67">
                            <w:pPr>
                              <w:rPr>
                                <w:rFonts w:ascii="Arial" w:hAnsi="Arial" w:cs="Arial"/>
                                <w:sz w:val="14"/>
                              </w:rPr>
                            </w:pPr>
                          </w:p>
                          <w:p w14:paraId="2145A5AC" w14:textId="77777777" w:rsidR="007F4B67" w:rsidRPr="00F76464" w:rsidRDefault="007F4B67" w:rsidP="007F4B67">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07F1765A" w14:textId="77777777" w:rsidR="007F4B67" w:rsidRPr="00F76464" w:rsidRDefault="007F4B67" w:rsidP="007F4B67">
                            <w:pPr>
                              <w:rPr>
                                <w:rFonts w:ascii="Arial" w:hAnsi="Arial" w:cs="Arial"/>
                                <w:sz w:val="14"/>
                              </w:rPr>
                            </w:pPr>
                          </w:p>
                          <w:p w14:paraId="55561D61" w14:textId="77777777" w:rsidR="007F4B67" w:rsidRPr="00F76464" w:rsidRDefault="007F4B67" w:rsidP="007F4B67">
                            <w:pPr>
                              <w:rPr>
                                <w:rFonts w:ascii="Arial" w:hAnsi="Arial" w:cs="Arial"/>
                                <w:sz w:val="14"/>
                              </w:rPr>
                            </w:pPr>
                          </w:p>
                          <w:p w14:paraId="63B20567" w14:textId="77777777" w:rsidR="007F4B67" w:rsidRPr="00F76464" w:rsidRDefault="007F4B67" w:rsidP="007F4B67">
                            <w:pPr>
                              <w:rPr>
                                <w:rFonts w:ascii="Arial" w:hAnsi="Arial" w:cs="Arial"/>
                                <w:sz w:val="14"/>
                              </w:rPr>
                            </w:pPr>
                          </w:p>
                          <w:p w14:paraId="3F86213A" w14:textId="77777777" w:rsidR="007F4B67" w:rsidRPr="00F76464" w:rsidRDefault="007F4B67" w:rsidP="007F4B67">
                            <w:pPr>
                              <w:rPr>
                                <w:rFonts w:ascii="Arial" w:hAnsi="Arial" w:cs="Arial"/>
                                <w:sz w:val="14"/>
                              </w:rPr>
                            </w:pPr>
                          </w:p>
                          <w:p w14:paraId="17B57BA0" w14:textId="77777777" w:rsidR="007F4B67" w:rsidRPr="00F76464" w:rsidRDefault="007F4B67" w:rsidP="007F4B67">
                            <w:pPr>
                              <w:rPr>
                                <w:rFonts w:ascii="Arial" w:hAnsi="Arial" w:cs="Arial"/>
                                <w:sz w:val="14"/>
                              </w:rPr>
                            </w:pPr>
                          </w:p>
                          <w:p w14:paraId="28545C87" w14:textId="77777777" w:rsidR="007F4B67" w:rsidRPr="00F76464" w:rsidRDefault="007F4B67" w:rsidP="007F4B67">
                            <w:pPr>
                              <w:rPr>
                                <w:rFonts w:ascii="Arial" w:hAnsi="Arial" w:cs="Arial"/>
                                <w:sz w:val="14"/>
                              </w:rPr>
                            </w:pPr>
                          </w:p>
                          <w:p w14:paraId="476E71BF" w14:textId="77777777" w:rsidR="007F4B67" w:rsidRPr="00F76464" w:rsidRDefault="007F4B67" w:rsidP="007F4B67">
                            <w:pPr>
                              <w:rPr>
                                <w:rFonts w:ascii="Arial" w:hAnsi="Arial" w:cs="Arial"/>
                                <w:sz w:val="14"/>
                              </w:rPr>
                            </w:pPr>
                          </w:p>
                          <w:p w14:paraId="730E89E5" w14:textId="77777777" w:rsidR="007F4B67" w:rsidRPr="00F76464" w:rsidRDefault="007F4B67" w:rsidP="007F4B67">
                            <w:pPr>
                              <w:rPr>
                                <w:rFonts w:ascii="Arial" w:hAnsi="Arial" w:cs="Arial"/>
                                <w:sz w:val="14"/>
                              </w:rPr>
                            </w:pPr>
                          </w:p>
                          <w:p w14:paraId="0FCD0A69" w14:textId="77777777" w:rsidR="007F4B67" w:rsidRPr="00F76464" w:rsidRDefault="007F4B67" w:rsidP="007F4B67">
                            <w:pPr>
                              <w:rPr>
                                <w:rFonts w:ascii="Arial" w:hAnsi="Arial" w:cs="Arial"/>
                                <w:sz w:val="14"/>
                              </w:rPr>
                            </w:pPr>
                          </w:p>
                          <w:p w14:paraId="48150721" w14:textId="77777777" w:rsidR="007F4B67" w:rsidRPr="00F76464" w:rsidRDefault="007F4B67" w:rsidP="007F4B67">
                            <w:pPr>
                              <w:rPr>
                                <w:rFonts w:ascii="Arial" w:hAnsi="Arial" w:cs="Arial"/>
                                <w:sz w:val="14"/>
                              </w:rPr>
                            </w:pPr>
                          </w:p>
                          <w:p w14:paraId="69BF6489" w14:textId="77777777" w:rsidR="007F4B67" w:rsidRPr="00F76464" w:rsidRDefault="007F4B67" w:rsidP="007F4B67">
                            <w:pPr>
                              <w:rPr>
                                <w:rFonts w:ascii="Arial" w:hAnsi="Arial" w:cs="Arial"/>
                                <w:sz w:val="14"/>
                              </w:rPr>
                            </w:pPr>
                          </w:p>
                          <w:p w14:paraId="6E80DD05" w14:textId="77777777" w:rsidR="007F4B67" w:rsidRPr="00F76464" w:rsidRDefault="007F4B67" w:rsidP="007F4B67">
                            <w:pPr>
                              <w:rPr>
                                <w:rFonts w:ascii="Arial" w:hAnsi="Arial" w:cs="Arial"/>
                                <w:sz w:val="14"/>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2C2D9D65" id="Freeform 358" o:spid="_x0000_s1043" style="position:absolute;left:0;text-align:left;margin-left:0;margin-top:0;width:79.35pt;height:48.2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9586,41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" adj="-11796480,,5400" path="m9585,l,,,4123r9585,l9585,xe" fillcolor="#e5e4de" stroked="f">
                <v:stroke joinstyle="round"/>
                <v:formulas/>
                <v:path arrowok="t" o:connecttype="custom" o:connectlocs="639848145,0;0,0;0,389983499;639848145,389983499;639848145,0" o:connectangles="0,0,0,0,0" textboxrect="0,0,9586,4124"/>
                <v:textbox>
                  <w:txbxContent>
                    <w:p w:rsidR="007F4B67" w:rsidRPr="00F27802" w:rsidRDefault="001631D2" w:rsidP="007F4B67">
                      <w:pPr>
                        <w:jc w:val="center"/>
                        <w:rPr>
                          <w:rFonts w:ascii="Arial" w:hAnsi="Arial" w:cs="Arial"/>
                          <w:b/>
                          <w:color w:val="0070C0"/>
                          <w:sz w:val="18"/>
                        </w:rPr>
                      </w:pPr>
                      <w:r>
                        <w:rPr>
                          <w:rFonts w:ascii="Arial" w:hAnsi="Arial" w:cs="Arial"/>
                          <w:b/>
                          <w:color w:val="0070C0"/>
                          <w:sz w:val="18"/>
                        </w:rPr>
                        <w:t>Σημείωση</w:t>
                      </w:r>
                      <w:r w:rsidR="007F4B67" w:rsidRPr="00F27802">
                        <w:rPr>
                          <w:rFonts w:ascii="Arial" w:hAnsi="Arial" w:cs="Arial"/>
                          <w:b/>
                          <w:color w:val="0070C0"/>
                          <w:sz w:val="18"/>
                        </w:rPr>
                        <w:t>:</w:t>
                      </w: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txbxContent>
                </v:textbox>
              </v:shape>
            </w:pict>
          </mc:Fallback>
        </mc:AlternateContent>
      </w:r>
      <w:r w:rsidRPr="007F4B67">
        <w:rPr>
          <w:noProof/>
          <w:sz w:val="20"/>
          <w:lang w:val="el-GR" w:eastAsia="el-GR"/>
        </w:rPr>
        <mc:AlternateContent>
          <mc:Choice Requires="wps">
            <w:drawing>
              <wp:anchor distT="0" distB="0" distL="114300" distR="114300" simplePos="0" relativeHeight="251680768" behindDoc="0" locked="0" layoutInCell="1" allowOverlap="1" wp14:anchorId="1A2B1291" wp14:editId="2B9879CA">
                <wp:simplePos x="0" y="0"/>
                <wp:positionH relativeFrom="column">
                  <wp:posOffset>1132840</wp:posOffset>
                </wp:positionH>
                <wp:positionV relativeFrom="paragraph">
                  <wp:posOffset>0</wp:posOffset>
                </wp:positionV>
                <wp:extent cx="6083972" cy="611922"/>
                <wp:effectExtent l="0" t="0" r="0" b="0"/>
                <wp:wrapNone/>
                <wp:docPr id="39" name="Freeform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3972" cy="611922"/>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F3724D" w14:textId="77777777" w:rsidR="007F4B67" w:rsidRDefault="007F4B67" w:rsidP="007F4B67">
                            <w:pPr>
                              <w:spacing w:after="0" w:line="240" w:lineRule="auto"/>
                            </w:pPr>
                            <w:r w:rsidRPr="007F4B67">
                              <w:rPr>
                                <w:rFonts w:ascii="Arial" w:hAnsi="Arial" w:cs="Arial"/>
                                <w:sz w:val="14"/>
                              </w:rPr>
                              <w:t xml:space="preserve">Μεταξύ των βασικών μεθοδολογικών υποθέσεων της εν </w:t>
                            </w:r>
                            <w:r w:rsidR="00152C74">
                              <w:rPr>
                                <w:rFonts w:ascii="Arial" w:hAnsi="Arial" w:cs="Arial"/>
                                <w:sz w:val="14"/>
                              </w:rPr>
                              <w:t>λόγω άσκησης της ΤτΕ, είναι ότι</w:t>
                            </w:r>
                            <w:r w:rsidRPr="007F4B67">
                              <w:rPr>
                                <w:rFonts w:ascii="Arial" w:hAnsi="Arial" w:cs="Arial"/>
                                <w:sz w:val="14"/>
                              </w:rPr>
                              <w:t xml:space="preserve"> η επίδραση της πανδημίας θα είναι εμφανής σε όλους τους κλάδους για 2,5 μήνες, ήτοι τον 1,5 μήνα της καραντίνας και τον 1 μήνα της περιόδου επαναφοράς. Μετά το τέλος της περιόδου επαναφοράς (post-lockdown period), όλοι οι κλάδοι της οικονομίας πλην αυτών που συνδέονται άμεσα με την τουριστική δραστηριότητα (εστίαση και καταλύματα) επανέρχονται στο επίπεδο δραστηριότητας του 2019. Αντίθετα, η υπόθεση που γίνεται για τα καταλύματα και την εστίαση είναι ότι οι επιπτώσεις της πανδημίας θα είναι εμφανείς καθ’ όλη τη διάρκεια του 2020.</w:t>
                            </w:r>
                            <w:r w:rsidRPr="007F4B67">
                              <w:t xml:space="preserve"> </w:t>
                            </w:r>
                          </w:p>
                          <w:p w14:paraId="6074DB26" w14:textId="77777777" w:rsidR="007F4B67" w:rsidRPr="00F76464" w:rsidRDefault="007F4B67" w:rsidP="007F4B67">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7E081F36" w14:textId="77777777" w:rsidR="007F4B67" w:rsidRPr="00F76464" w:rsidRDefault="007F4B67" w:rsidP="007F4B67">
                            <w:pPr>
                              <w:rPr>
                                <w:rFonts w:ascii="Arial" w:hAnsi="Arial" w:cs="Arial"/>
                                <w:sz w:val="14"/>
                              </w:rPr>
                            </w:pPr>
                          </w:p>
                          <w:p w14:paraId="18A255BA" w14:textId="77777777" w:rsidR="007F4B67" w:rsidRPr="00F76464" w:rsidRDefault="007F4B67" w:rsidP="007F4B67">
                            <w:pPr>
                              <w:rPr>
                                <w:rFonts w:ascii="Arial" w:hAnsi="Arial" w:cs="Arial"/>
                                <w:sz w:val="14"/>
                              </w:rPr>
                            </w:pPr>
                          </w:p>
                          <w:p w14:paraId="26BF84D5" w14:textId="77777777" w:rsidR="007F4B67" w:rsidRPr="00F76464" w:rsidRDefault="007F4B67" w:rsidP="007F4B67">
                            <w:pPr>
                              <w:rPr>
                                <w:rFonts w:ascii="Arial" w:hAnsi="Arial" w:cs="Arial"/>
                                <w:sz w:val="14"/>
                              </w:rPr>
                            </w:pPr>
                          </w:p>
                          <w:p w14:paraId="1C57A511" w14:textId="77777777" w:rsidR="007F4B67" w:rsidRPr="00F76464" w:rsidRDefault="007F4B67" w:rsidP="007F4B67">
                            <w:pPr>
                              <w:rPr>
                                <w:rFonts w:ascii="Arial" w:hAnsi="Arial" w:cs="Arial"/>
                                <w:sz w:val="14"/>
                              </w:rPr>
                            </w:pPr>
                          </w:p>
                          <w:p w14:paraId="69642DCD" w14:textId="77777777" w:rsidR="007F4B67" w:rsidRPr="00F76464" w:rsidRDefault="007F4B67" w:rsidP="007F4B67">
                            <w:pPr>
                              <w:rPr>
                                <w:rFonts w:ascii="Arial" w:hAnsi="Arial" w:cs="Arial"/>
                                <w:sz w:val="14"/>
                              </w:rPr>
                            </w:pPr>
                          </w:p>
                          <w:p w14:paraId="433E0D41" w14:textId="77777777" w:rsidR="007F4B67" w:rsidRPr="00F76464" w:rsidRDefault="007F4B67" w:rsidP="007F4B67">
                            <w:pPr>
                              <w:rPr>
                                <w:rFonts w:ascii="Arial" w:hAnsi="Arial" w:cs="Arial"/>
                                <w:sz w:val="14"/>
                              </w:rPr>
                            </w:pPr>
                          </w:p>
                          <w:p w14:paraId="3E8F5326" w14:textId="77777777" w:rsidR="007F4B67" w:rsidRPr="00F76464" w:rsidRDefault="007F4B67" w:rsidP="007F4B67">
                            <w:pPr>
                              <w:rPr>
                                <w:rFonts w:ascii="Arial" w:hAnsi="Arial" w:cs="Arial"/>
                                <w:sz w:val="14"/>
                              </w:rPr>
                            </w:pPr>
                          </w:p>
                          <w:p w14:paraId="1B75BF29" w14:textId="77777777" w:rsidR="007F4B67" w:rsidRPr="00F76464" w:rsidRDefault="007F4B67" w:rsidP="007F4B67">
                            <w:pPr>
                              <w:rPr>
                                <w:rFonts w:ascii="Arial" w:hAnsi="Arial" w:cs="Arial"/>
                                <w:sz w:val="14"/>
                              </w:rPr>
                            </w:pPr>
                          </w:p>
                          <w:p w14:paraId="0F334005" w14:textId="77777777" w:rsidR="007F4B67" w:rsidRPr="00F76464" w:rsidRDefault="007F4B67" w:rsidP="007F4B67">
                            <w:pPr>
                              <w:rPr>
                                <w:rFonts w:ascii="Arial" w:hAnsi="Arial" w:cs="Arial"/>
                                <w:sz w:val="14"/>
                              </w:rPr>
                            </w:pPr>
                          </w:p>
                          <w:p w14:paraId="3C2BB52A" w14:textId="77777777" w:rsidR="007F4B67" w:rsidRPr="00F76464" w:rsidRDefault="007F4B67" w:rsidP="007F4B67">
                            <w:pPr>
                              <w:rPr>
                                <w:rFonts w:ascii="Arial" w:hAnsi="Arial" w:cs="Arial"/>
                                <w:sz w:val="14"/>
                              </w:rPr>
                            </w:pPr>
                          </w:p>
                          <w:p w14:paraId="73D1F2AF" w14:textId="77777777" w:rsidR="007F4B67" w:rsidRPr="00F76464" w:rsidRDefault="007F4B67" w:rsidP="007F4B67">
                            <w:pPr>
                              <w:rPr>
                                <w:rFonts w:ascii="Arial" w:hAnsi="Arial" w:cs="Arial"/>
                                <w:sz w:val="14"/>
                              </w:rPr>
                            </w:pPr>
                          </w:p>
                          <w:p w14:paraId="58580907" w14:textId="77777777" w:rsidR="007F4B67" w:rsidRPr="00F76464" w:rsidRDefault="007F4B67" w:rsidP="007F4B67">
                            <w:pPr>
                              <w:rPr>
                                <w:rFonts w:ascii="Arial" w:hAnsi="Arial" w:cs="Arial"/>
                                <w:sz w:val="14"/>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1A2B1291" id="_x0000_s1044" style="position:absolute;left:0;text-align:left;margin-left:89.2pt;margin-top:0;width:479.05pt;height:48.2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9586,41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" adj="-11796480,,5400" path="m9585,l,,,4123r9585,l9585,xe" fillcolor="#e5e4de" stroked="f">
                <v:stroke joinstyle="round"/>
                <v:formulas/>
                <v:path arrowok="t" o:connecttype="custom" o:connectlocs="2147483646,0;0,0;0,389983499;2147483646,389983499;2147483646,0" o:connectangles="0,0,0,0,0" textboxrect="0,0,9586,4124"/>
                <v:textbox>
                  <w:txbxContent>
                    <w:p w:rsidR="007F4B67" w:rsidRDefault="007F4B67" w:rsidP="007F4B67">
                      <w:pPr>
                        <w:spacing w:after="0" w:line="240" w:lineRule="auto"/>
                      </w:pPr>
                      <w:r w:rsidRPr="007F4B67">
                        <w:rPr>
                          <w:rFonts w:ascii="Arial" w:hAnsi="Arial" w:cs="Arial"/>
                          <w:sz w:val="14"/>
                        </w:rPr>
                        <w:t xml:space="preserve">Μεταξύ των βασικών μεθοδολογικών υποθέσεων της εν </w:t>
                      </w:r>
                      <w:r w:rsidR="00152C74">
                        <w:rPr>
                          <w:rFonts w:ascii="Arial" w:hAnsi="Arial" w:cs="Arial"/>
                          <w:sz w:val="14"/>
                        </w:rPr>
                        <w:t xml:space="preserve">λόγω άσκησης της </w:t>
                      </w:r>
                      <w:proofErr w:type="spellStart"/>
                      <w:r w:rsidR="00152C74">
                        <w:rPr>
                          <w:rFonts w:ascii="Arial" w:hAnsi="Arial" w:cs="Arial"/>
                          <w:sz w:val="14"/>
                        </w:rPr>
                        <w:t>ΤτΕ</w:t>
                      </w:r>
                      <w:proofErr w:type="spellEnd"/>
                      <w:r w:rsidR="00152C74">
                        <w:rPr>
                          <w:rFonts w:ascii="Arial" w:hAnsi="Arial" w:cs="Arial"/>
                          <w:sz w:val="14"/>
                        </w:rPr>
                        <w:t>, είναι ότι</w:t>
                      </w:r>
                      <w:r w:rsidRPr="007F4B67">
                        <w:rPr>
                          <w:rFonts w:ascii="Arial" w:hAnsi="Arial" w:cs="Arial"/>
                          <w:sz w:val="14"/>
                        </w:rPr>
                        <w:t xml:space="preserve"> η επίδραση της πανδημίας θα είναι εμφανής σε όλους τους κλάδους για 2,5 μήνες, ήτοι τον 1,5 μήνα της καραντίνας και τον 1 μήνα της περιόδου επαναφοράς. Μετά το τέλος της περιόδου επαναφοράς (post-</w:t>
                      </w:r>
                      <w:proofErr w:type="spellStart"/>
                      <w:r w:rsidRPr="007F4B67">
                        <w:rPr>
                          <w:rFonts w:ascii="Arial" w:hAnsi="Arial" w:cs="Arial"/>
                          <w:sz w:val="14"/>
                        </w:rPr>
                        <w:t>lockdown</w:t>
                      </w:r>
                      <w:proofErr w:type="spellEnd"/>
                      <w:r w:rsidRPr="007F4B67">
                        <w:rPr>
                          <w:rFonts w:ascii="Arial" w:hAnsi="Arial" w:cs="Arial"/>
                          <w:sz w:val="14"/>
                        </w:rPr>
                        <w:t xml:space="preserve"> </w:t>
                      </w:r>
                      <w:proofErr w:type="spellStart"/>
                      <w:r w:rsidRPr="007F4B67">
                        <w:rPr>
                          <w:rFonts w:ascii="Arial" w:hAnsi="Arial" w:cs="Arial"/>
                          <w:sz w:val="14"/>
                        </w:rPr>
                        <w:t>period</w:t>
                      </w:r>
                      <w:proofErr w:type="spellEnd"/>
                      <w:r w:rsidRPr="007F4B67">
                        <w:rPr>
                          <w:rFonts w:ascii="Arial" w:hAnsi="Arial" w:cs="Arial"/>
                          <w:sz w:val="14"/>
                        </w:rPr>
                        <w:t>), όλοι οι κλάδοι της οικονομίας πλην αυτών που συνδέονται άμεσα με την τουριστική δραστηριότητα (εστίαση και καταλύματα) επανέρχονται στο επίπεδο δραστηριότητας του 2019. Αντίθετα, η υπόθεση που γίνεται για τα καταλύματα και την εστίαση είναι ότι οι επιπτώσεις της πανδημίας θα είναι εμφανείς καθ’ όλη τη διάρκεια του 2020.</w:t>
                      </w:r>
                      <w:r w:rsidRPr="007F4B67">
                        <w:t xml:space="preserve"> </w:t>
                      </w:r>
                    </w:p>
                    <w:p w:rsidR="007F4B67" w:rsidRPr="00F76464" w:rsidRDefault="007F4B67" w:rsidP="007F4B67">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p w:rsidR="007F4B67" w:rsidRPr="00F76464" w:rsidRDefault="007F4B67" w:rsidP="007F4B67">
                      <w:pPr>
                        <w:rPr>
                          <w:rFonts w:ascii="Arial" w:hAnsi="Arial" w:cs="Arial"/>
                          <w:sz w:val="14"/>
                        </w:rPr>
                      </w:pPr>
                    </w:p>
                  </w:txbxContent>
                </v:textbox>
              </v:shape>
            </w:pict>
          </mc:Fallback>
        </mc:AlternateContent>
      </w:r>
    </w:p>
    <w:p w14:paraId="445F2949" w14:textId="77777777" w:rsidR="00EF4D2A" w:rsidRDefault="00EF4D2A" w:rsidP="003307A5">
      <w:pPr>
        <w:pStyle w:val="BodyText"/>
        <w:ind w:left="1758" w:right="170"/>
        <w:jc w:val="both"/>
        <w:rPr>
          <w:sz w:val="20"/>
          <w:lang w:val="el-GR"/>
        </w:rPr>
      </w:pPr>
    </w:p>
    <w:p w14:paraId="11BFA3E6" w14:textId="77777777" w:rsidR="00EF4D2A" w:rsidRDefault="00EF4D2A" w:rsidP="003307A5">
      <w:pPr>
        <w:pStyle w:val="BodyText"/>
        <w:ind w:left="1758" w:right="170"/>
        <w:jc w:val="both"/>
        <w:rPr>
          <w:sz w:val="20"/>
          <w:lang w:val="el-GR"/>
        </w:rPr>
      </w:pPr>
    </w:p>
    <w:p w14:paraId="7FFF61E1" w14:textId="77777777" w:rsidR="00590B0B" w:rsidRDefault="00590B0B" w:rsidP="003307A5">
      <w:pPr>
        <w:pStyle w:val="BodyText"/>
        <w:ind w:left="1758" w:right="170"/>
        <w:jc w:val="both"/>
        <w:rPr>
          <w:sz w:val="20"/>
          <w:lang w:val="el-GR"/>
        </w:rPr>
      </w:pPr>
    </w:p>
    <w:p w14:paraId="035ADED7" w14:textId="77777777" w:rsidR="00590B0B" w:rsidRDefault="00590B0B" w:rsidP="003307A5">
      <w:pPr>
        <w:pStyle w:val="BodyText"/>
        <w:ind w:left="1758" w:right="170"/>
        <w:jc w:val="both"/>
        <w:rPr>
          <w:sz w:val="20"/>
          <w:lang w:val="el-GR"/>
        </w:rPr>
      </w:pPr>
    </w:p>
    <w:p w14:paraId="50239960" w14:textId="77777777" w:rsidR="00590B0B" w:rsidRDefault="00590B0B" w:rsidP="0047660B">
      <w:pPr>
        <w:pStyle w:val="BodyText"/>
        <w:ind w:left="1758" w:right="170"/>
        <w:jc w:val="both"/>
        <w:rPr>
          <w:sz w:val="20"/>
          <w:lang w:val="el-GR"/>
        </w:rPr>
      </w:pPr>
    </w:p>
    <w:p w14:paraId="00BFC55B" w14:textId="77777777" w:rsidR="00590B0B" w:rsidRDefault="00590B0B" w:rsidP="0047660B">
      <w:pPr>
        <w:pStyle w:val="BodyText"/>
        <w:ind w:left="1758" w:right="170"/>
        <w:jc w:val="both"/>
        <w:rPr>
          <w:sz w:val="20"/>
          <w:lang w:val="el-GR"/>
        </w:rPr>
      </w:pPr>
    </w:p>
    <w:p w14:paraId="5802E07D" w14:textId="77777777" w:rsidR="003F4835" w:rsidRPr="00DC1411" w:rsidRDefault="00B14DB5" w:rsidP="00590B0B">
      <w:pPr>
        <w:pStyle w:val="BodyText"/>
        <w:ind w:left="1758" w:right="170"/>
        <w:jc w:val="both"/>
        <w:rPr>
          <w:color w:val="231F20"/>
          <w:sz w:val="20"/>
          <w:szCs w:val="20"/>
          <w:lang w:val="el-GR"/>
        </w:rPr>
      </w:pPr>
      <w:r>
        <w:rPr>
          <w:noProof/>
          <w:lang w:val="el-GR" w:eastAsia="el-GR"/>
        </w:rPr>
        <w:lastRenderedPageBreak/>
        <w:drawing>
          <wp:anchor distT="0" distB="0" distL="114300" distR="114300" simplePos="0" relativeHeight="251644928" behindDoc="0" locked="0" layoutInCell="1" allowOverlap="1" wp14:anchorId="54DE4042" wp14:editId="1384FC3F">
            <wp:simplePos x="0" y="0"/>
            <wp:positionH relativeFrom="column">
              <wp:posOffset>1093761</wp:posOffset>
            </wp:positionH>
            <wp:positionV relativeFrom="paragraph">
              <wp:posOffset>188595</wp:posOffset>
            </wp:positionV>
            <wp:extent cx="6102000" cy="511200"/>
            <wp:effectExtent l="0" t="0" r="0" b="3175"/>
            <wp:wrapSquare wrapText="bothSides"/>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2000" cy="511200"/>
                    </a:xfrm>
                    <a:prstGeom prst="rect">
                      <a:avLst/>
                    </a:prstGeom>
                  </pic:spPr>
                </pic:pic>
              </a:graphicData>
            </a:graphic>
            <wp14:sizeRelH relativeFrom="margin">
              <wp14:pctWidth>0</wp14:pctWidth>
            </wp14:sizeRelH>
            <wp14:sizeRelV relativeFrom="margin">
              <wp14:pctHeight>0</wp14:pctHeight>
            </wp14:sizeRelV>
          </wp:anchor>
        </w:drawing>
      </w:r>
    </w:p>
    <w:p w14:paraId="016B109A" w14:textId="77777777" w:rsidR="00590B0B" w:rsidRPr="00DC1411" w:rsidRDefault="00590B0B" w:rsidP="00590B0B">
      <w:pPr>
        <w:pStyle w:val="BodyText"/>
        <w:ind w:left="1758" w:right="170"/>
        <w:jc w:val="both"/>
        <w:rPr>
          <w:color w:val="231F20"/>
          <w:sz w:val="20"/>
          <w:szCs w:val="20"/>
          <w:lang w:val="el-GR"/>
        </w:rPr>
      </w:pPr>
    </w:p>
    <w:p w14:paraId="0368A630" w14:textId="77777777" w:rsidR="00232F2D" w:rsidRPr="00C90B99" w:rsidRDefault="00232F2D" w:rsidP="00232F2D">
      <w:pPr>
        <w:pStyle w:val="Heading1"/>
        <w:pBdr>
          <w:top w:val="single" w:sz="8" w:space="1" w:color="00B0F0"/>
          <w:bottom w:val="single" w:sz="8" w:space="1" w:color="00B0F0"/>
        </w:pBdr>
        <w:kinsoku w:val="0"/>
        <w:overflowPunct w:val="0"/>
        <w:ind w:left="1758" w:right="227"/>
        <w:rPr>
          <w:color w:val="63A1AA"/>
        </w:rPr>
      </w:pPr>
      <w:r w:rsidRPr="00F148F7">
        <w:rPr>
          <w:color w:val="63A1AA"/>
        </w:rPr>
        <w:t>Ε</w:t>
      </w:r>
      <w:r>
        <w:rPr>
          <w:color w:val="63A1AA"/>
        </w:rPr>
        <w:t xml:space="preserve">ξελίξεις </w:t>
      </w:r>
      <w:r w:rsidRPr="002078EE">
        <w:rPr>
          <w:color w:val="63A1AA"/>
        </w:rPr>
        <w:t>στο Ισοζύγιο Πληρωμών και</w:t>
      </w:r>
      <w:r>
        <w:rPr>
          <w:color w:val="63A1AA"/>
        </w:rPr>
        <w:t xml:space="preserve"> στην Ταξιδιωτική Κίνηση</w:t>
      </w:r>
    </w:p>
    <w:p w14:paraId="60BC226E" w14:textId="77777777" w:rsidR="00232F2D" w:rsidRDefault="00232F2D" w:rsidP="00232F2D">
      <w:pPr>
        <w:spacing w:after="0" w:line="240" w:lineRule="auto"/>
        <w:ind w:left="1758" w:right="227"/>
        <w:jc w:val="both"/>
        <w:rPr>
          <w:rFonts w:ascii="Arial" w:eastAsia="Arial" w:hAnsi="Arial" w:cs="Arial"/>
          <w:color w:val="231F20"/>
          <w:sz w:val="20"/>
          <w:szCs w:val="19"/>
        </w:rPr>
      </w:pPr>
    </w:p>
    <w:p w14:paraId="2C81B4A1" w14:textId="77777777" w:rsidR="00232F2D" w:rsidRPr="0070666A" w:rsidRDefault="00232F2D" w:rsidP="00232F2D">
      <w:pPr>
        <w:spacing w:after="0" w:line="240" w:lineRule="auto"/>
        <w:ind w:left="1758" w:right="227"/>
        <w:jc w:val="both"/>
        <w:rPr>
          <w:rFonts w:ascii="Arial" w:eastAsia="Arial" w:hAnsi="Arial" w:cs="Arial"/>
          <w:color w:val="000000" w:themeColor="text1"/>
          <w:sz w:val="20"/>
          <w:szCs w:val="20"/>
        </w:rPr>
      </w:pPr>
      <w:r w:rsidRPr="0070666A">
        <w:rPr>
          <w:rFonts w:ascii="Arial" w:eastAsia="Arial" w:hAnsi="Arial" w:cs="Arial"/>
          <w:color w:val="000000" w:themeColor="text1"/>
          <w:sz w:val="20"/>
          <w:szCs w:val="20"/>
        </w:rPr>
        <w:t>Σύμφωνα με τα στοιχεία της Τράπεζας της Ελλάδος, την περίοδο Ιανουαρίου-</w:t>
      </w:r>
      <w:r w:rsidRPr="00232F2D">
        <w:rPr>
          <w:rFonts w:ascii="Arial" w:eastAsia="Arial" w:hAnsi="Arial" w:cs="Arial"/>
          <w:color w:val="000000" w:themeColor="text1"/>
          <w:sz w:val="20"/>
          <w:szCs w:val="20"/>
        </w:rPr>
        <w:t>Μαΐ</w:t>
      </w:r>
      <w:r w:rsidRPr="0070666A">
        <w:rPr>
          <w:rFonts w:ascii="Arial" w:eastAsia="Arial" w:hAnsi="Arial" w:cs="Arial"/>
          <w:color w:val="000000" w:themeColor="text1"/>
          <w:sz w:val="20"/>
          <w:szCs w:val="20"/>
        </w:rPr>
        <w:t>ου 2020, το έλλειμμα του Ισοζυγίου Τρεχουσών Συν</w:t>
      </w:r>
      <w:r>
        <w:rPr>
          <w:rFonts w:ascii="Arial" w:eastAsia="Arial" w:hAnsi="Arial" w:cs="Arial"/>
          <w:color w:val="000000" w:themeColor="text1"/>
          <w:sz w:val="20"/>
          <w:szCs w:val="20"/>
        </w:rPr>
        <w:t>αλλαγών διαμορφώθηκε σε Ευρώ 5</w:t>
      </w:r>
      <w:r w:rsidRPr="00232F2D">
        <w:rPr>
          <w:rFonts w:ascii="Arial" w:eastAsia="Arial" w:hAnsi="Arial" w:cs="Arial"/>
          <w:color w:val="000000" w:themeColor="text1"/>
          <w:sz w:val="20"/>
          <w:szCs w:val="20"/>
        </w:rPr>
        <w:t>,6</w:t>
      </w:r>
      <w:r w:rsidRPr="0070666A">
        <w:rPr>
          <w:rFonts w:ascii="Arial" w:eastAsia="Arial" w:hAnsi="Arial" w:cs="Arial"/>
          <w:color w:val="000000" w:themeColor="text1"/>
          <w:sz w:val="20"/>
          <w:szCs w:val="20"/>
        </w:rPr>
        <w:t xml:space="preserve"> δισ., </w:t>
      </w:r>
      <w:r w:rsidRPr="00232F2D">
        <w:rPr>
          <w:rFonts w:ascii="Arial" w:eastAsia="Arial" w:hAnsi="Arial" w:cs="Arial"/>
          <w:color w:val="000000" w:themeColor="text1"/>
          <w:sz w:val="20"/>
          <w:szCs w:val="20"/>
        </w:rPr>
        <w:t>αυξημ</w:t>
      </w:r>
      <w:r w:rsidRPr="0070666A">
        <w:rPr>
          <w:rFonts w:ascii="Arial" w:eastAsia="Arial" w:hAnsi="Arial" w:cs="Arial"/>
          <w:color w:val="000000" w:themeColor="text1"/>
          <w:sz w:val="20"/>
          <w:szCs w:val="20"/>
        </w:rPr>
        <w:t xml:space="preserve">ένο κατά Ευρώ </w:t>
      </w:r>
      <w:r w:rsidRPr="00232F2D">
        <w:rPr>
          <w:rFonts w:ascii="Arial" w:eastAsia="Arial" w:hAnsi="Arial" w:cs="Arial"/>
          <w:color w:val="000000" w:themeColor="text1"/>
          <w:sz w:val="20"/>
          <w:szCs w:val="20"/>
        </w:rPr>
        <w:t>705</w:t>
      </w:r>
      <w:r>
        <w:rPr>
          <w:rFonts w:ascii="Arial" w:eastAsia="Arial" w:hAnsi="Arial" w:cs="Arial"/>
          <w:color w:val="000000" w:themeColor="text1"/>
          <w:sz w:val="20"/>
          <w:szCs w:val="20"/>
        </w:rPr>
        <w:t xml:space="preserve"> εκατ. ή 14,5</w:t>
      </w:r>
      <w:r w:rsidRPr="0070666A">
        <w:rPr>
          <w:rFonts w:ascii="Arial" w:eastAsia="Arial" w:hAnsi="Arial" w:cs="Arial"/>
          <w:color w:val="000000" w:themeColor="text1"/>
          <w:sz w:val="20"/>
          <w:szCs w:val="20"/>
        </w:rPr>
        <w:t xml:space="preserve">%, σε σύγκριση με την αντίστοιχη περίοδο του 2019. Η </w:t>
      </w:r>
      <w:r w:rsidRPr="00232F2D">
        <w:rPr>
          <w:rFonts w:ascii="Arial" w:eastAsia="Arial" w:hAnsi="Arial" w:cs="Arial"/>
          <w:color w:val="000000" w:themeColor="text1"/>
          <w:sz w:val="20"/>
          <w:szCs w:val="20"/>
        </w:rPr>
        <w:t>αύξηση</w:t>
      </w:r>
      <w:r w:rsidRPr="0070666A">
        <w:rPr>
          <w:rFonts w:ascii="Arial" w:eastAsia="Arial" w:hAnsi="Arial" w:cs="Arial"/>
          <w:color w:val="000000" w:themeColor="text1"/>
          <w:sz w:val="20"/>
          <w:szCs w:val="20"/>
        </w:rPr>
        <w:t xml:space="preserve"> του ελλείμματος του ισοζυγίου τρεχουσών συναλλαγών οφείλεται, στη</w:t>
      </w:r>
      <w:r w:rsidRPr="00232F2D">
        <w:rPr>
          <w:rFonts w:ascii="Arial" w:eastAsia="Arial" w:hAnsi="Arial" w:cs="Arial"/>
          <w:color w:val="000000" w:themeColor="text1"/>
          <w:sz w:val="20"/>
          <w:szCs w:val="20"/>
        </w:rPr>
        <w:t xml:space="preserve">ν </w:t>
      </w:r>
      <w:r w:rsidRPr="0070666A">
        <w:rPr>
          <w:rFonts w:ascii="Arial" w:eastAsia="Arial" w:hAnsi="Arial" w:cs="Arial"/>
          <w:color w:val="000000" w:themeColor="text1"/>
          <w:sz w:val="20"/>
          <w:szCs w:val="20"/>
        </w:rPr>
        <w:t xml:space="preserve">επιδείνωση </w:t>
      </w:r>
      <w:r w:rsidR="00C66585">
        <w:rPr>
          <w:rFonts w:ascii="Arial" w:eastAsia="Arial" w:hAnsi="Arial" w:cs="Arial"/>
          <w:color w:val="000000" w:themeColor="text1"/>
          <w:sz w:val="20"/>
          <w:szCs w:val="20"/>
        </w:rPr>
        <w:t>των ισοζυγίων</w:t>
      </w:r>
      <w:r w:rsidRPr="0070666A">
        <w:rPr>
          <w:rFonts w:ascii="Arial" w:eastAsia="Arial" w:hAnsi="Arial" w:cs="Arial"/>
          <w:color w:val="000000" w:themeColor="text1"/>
          <w:sz w:val="20"/>
          <w:szCs w:val="20"/>
        </w:rPr>
        <w:t xml:space="preserve"> υπηρεσιών</w:t>
      </w:r>
      <w:r w:rsidR="00C66585" w:rsidRPr="00C66585">
        <w:rPr>
          <w:rFonts w:ascii="Arial" w:eastAsia="Arial" w:hAnsi="Arial" w:cs="Arial"/>
          <w:color w:val="000000" w:themeColor="text1"/>
          <w:sz w:val="20"/>
          <w:szCs w:val="20"/>
        </w:rPr>
        <w:t xml:space="preserve"> </w:t>
      </w:r>
      <w:r w:rsidR="00C66585" w:rsidRPr="0070666A">
        <w:rPr>
          <w:rFonts w:ascii="Arial" w:eastAsia="Arial" w:hAnsi="Arial" w:cs="Arial"/>
          <w:color w:val="000000" w:themeColor="text1"/>
          <w:sz w:val="20"/>
          <w:szCs w:val="20"/>
        </w:rPr>
        <w:t>και</w:t>
      </w:r>
      <w:r w:rsidR="00C66585" w:rsidRPr="00C66585">
        <w:rPr>
          <w:rFonts w:ascii="Arial" w:eastAsia="Arial" w:hAnsi="Arial" w:cs="Arial"/>
          <w:color w:val="000000" w:themeColor="text1"/>
          <w:sz w:val="20"/>
          <w:szCs w:val="20"/>
        </w:rPr>
        <w:t xml:space="preserve"> </w:t>
      </w:r>
      <w:r w:rsidR="00C66585" w:rsidRPr="0070666A">
        <w:rPr>
          <w:rFonts w:ascii="Arial" w:eastAsia="Arial" w:hAnsi="Arial" w:cs="Arial"/>
          <w:color w:val="000000" w:themeColor="text1"/>
          <w:sz w:val="20"/>
          <w:szCs w:val="20"/>
        </w:rPr>
        <w:t>δευτερογενών εισοδημάτων,</w:t>
      </w:r>
      <w:r w:rsidR="00C66585">
        <w:rPr>
          <w:rFonts w:ascii="Arial" w:eastAsia="Arial" w:hAnsi="Arial" w:cs="Arial"/>
          <w:color w:val="000000" w:themeColor="text1"/>
          <w:sz w:val="20"/>
          <w:szCs w:val="20"/>
        </w:rPr>
        <w:t xml:space="preserve"> η </w:t>
      </w:r>
      <w:r w:rsidR="00C66585" w:rsidRPr="0070666A">
        <w:rPr>
          <w:rFonts w:ascii="Arial" w:eastAsia="Arial" w:hAnsi="Arial" w:cs="Arial"/>
          <w:color w:val="000000" w:themeColor="text1"/>
          <w:sz w:val="20"/>
          <w:szCs w:val="20"/>
        </w:rPr>
        <w:t>οποί</w:t>
      </w:r>
      <w:r w:rsidR="00C66585" w:rsidRPr="00F14AFC">
        <w:rPr>
          <w:rFonts w:ascii="Arial" w:eastAsia="Arial" w:hAnsi="Arial" w:cs="Arial"/>
          <w:color w:val="000000" w:themeColor="text1"/>
          <w:sz w:val="20"/>
          <w:szCs w:val="20"/>
        </w:rPr>
        <w:t>α</w:t>
      </w:r>
      <w:r w:rsidR="00C66585" w:rsidRPr="0070666A">
        <w:rPr>
          <w:rFonts w:ascii="Arial" w:eastAsia="Arial" w:hAnsi="Arial" w:cs="Arial"/>
          <w:color w:val="000000" w:themeColor="text1"/>
          <w:sz w:val="20"/>
          <w:szCs w:val="20"/>
        </w:rPr>
        <w:t xml:space="preserve"> </w:t>
      </w:r>
      <w:r w:rsidR="00C66585">
        <w:rPr>
          <w:rFonts w:ascii="Arial" w:eastAsia="Arial" w:hAnsi="Arial" w:cs="Arial"/>
          <w:color w:val="000000" w:themeColor="text1"/>
          <w:sz w:val="20"/>
          <w:szCs w:val="20"/>
        </w:rPr>
        <w:t xml:space="preserve">αντισταθμίστηκε </w:t>
      </w:r>
      <w:r w:rsidR="00C66585" w:rsidRPr="00C66585">
        <w:rPr>
          <w:rFonts w:ascii="Arial" w:eastAsia="Arial" w:hAnsi="Arial" w:cs="Arial"/>
          <w:color w:val="000000" w:themeColor="text1"/>
          <w:sz w:val="20"/>
          <w:szCs w:val="20"/>
        </w:rPr>
        <w:t>εν μέρει</w:t>
      </w:r>
      <w:r w:rsidR="00E25709" w:rsidRPr="00E25709">
        <w:rPr>
          <w:rFonts w:ascii="Arial" w:eastAsia="Arial" w:hAnsi="Arial" w:cs="Arial"/>
          <w:color w:val="000000" w:themeColor="text1"/>
          <w:sz w:val="20"/>
          <w:szCs w:val="20"/>
        </w:rPr>
        <w:t>,</w:t>
      </w:r>
      <w:r w:rsidR="00C66585" w:rsidRPr="00C66585">
        <w:rPr>
          <w:rFonts w:ascii="Arial" w:eastAsia="Arial" w:hAnsi="Arial" w:cs="Arial"/>
          <w:color w:val="000000" w:themeColor="text1"/>
          <w:sz w:val="20"/>
          <w:szCs w:val="20"/>
        </w:rPr>
        <w:t xml:space="preserve"> </w:t>
      </w:r>
      <w:r w:rsidR="002E0DD5">
        <w:rPr>
          <w:rFonts w:ascii="Arial" w:eastAsia="Arial" w:hAnsi="Arial" w:cs="Arial"/>
          <w:color w:val="000000" w:themeColor="text1"/>
          <w:sz w:val="20"/>
          <w:szCs w:val="20"/>
        </w:rPr>
        <w:t>από τη</w:t>
      </w:r>
      <w:r w:rsidR="00C66585">
        <w:rPr>
          <w:rFonts w:ascii="Arial" w:eastAsia="Arial" w:hAnsi="Arial" w:cs="Arial"/>
          <w:color w:val="000000" w:themeColor="text1"/>
          <w:sz w:val="20"/>
          <w:szCs w:val="20"/>
        </w:rPr>
        <w:t xml:space="preserve"> βελτίωση των ισοζυγίων</w:t>
      </w:r>
      <w:r w:rsidRPr="0070666A">
        <w:rPr>
          <w:rFonts w:ascii="Arial" w:eastAsia="Arial" w:hAnsi="Arial" w:cs="Arial"/>
          <w:color w:val="000000" w:themeColor="text1"/>
          <w:sz w:val="20"/>
          <w:szCs w:val="20"/>
        </w:rPr>
        <w:t xml:space="preserve"> αγαθών </w:t>
      </w:r>
      <w:r w:rsidR="00C66585" w:rsidRPr="00C66585">
        <w:rPr>
          <w:rFonts w:ascii="Arial" w:eastAsia="Arial" w:hAnsi="Arial" w:cs="Arial"/>
          <w:color w:val="000000" w:themeColor="text1"/>
          <w:sz w:val="20"/>
          <w:szCs w:val="20"/>
        </w:rPr>
        <w:t>και</w:t>
      </w:r>
      <w:r w:rsidRPr="0070666A">
        <w:rPr>
          <w:rFonts w:ascii="Arial" w:eastAsia="Arial" w:hAnsi="Arial" w:cs="Arial"/>
          <w:color w:val="000000" w:themeColor="text1"/>
          <w:sz w:val="20"/>
          <w:szCs w:val="20"/>
        </w:rPr>
        <w:t xml:space="preserve"> πρωτογενών </w:t>
      </w:r>
      <w:r w:rsidR="00C66585" w:rsidRPr="00C66585">
        <w:rPr>
          <w:rFonts w:ascii="Arial" w:eastAsia="Arial" w:hAnsi="Arial" w:cs="Arial"/>
          <w:color w:val="000000" w:themeColor="text1"/>
          <w:sz w:val="20"/>
          <w:szCs w:val="20"/>
        </w:rPr>
        <w:t>εισοδημάτων</w:t>
      </w:r>
      <w:r w:rsidRPr="0070666A">
        <w:rPr>
          <w:rFonts w:ascii="Arial" w:eastAsia="Arial" w:hAnsi="Arial" w:cs="Arial"/>
          <w:color w:val="000000" w:themeColor="text1"/>
          <w:sz w:val="20"/>
          <w:szCs w:val="20"/>
        </w:rPr>
        <w:t xml:space="preserve"> (Γράφημα </w:t>
      </w:r>
      <w:r w:rsidR="00C66585" w:rsidRPr="00C66585">
        <w:rPr>
          <w:rFonts w:ascii="Arial" w:eastAsia="Arial" w:hAnsi="Arial" w:cs="Arial"/>
          <w:color w:val="000000" w:themeColor="text1"/>
          <w:sz w:val="20"/>
          <w:szCs w:val="20"/>
        </w:rPr>
        <w:t>4</w:t>
      </w:r>
      <w:r w:rsidRPr="0070666A">
        <w:rPr>
          <w:rFonts w:ascii="Arial" w:eastAsia="Arial" w:hAnsi="Arial" w:cs="Arial"/>
          <w:color w:val="000000" w:themeColor="text1"/>
          <w:sz w:val="20"/>
          <w:szCs w:val="20"/>
        </w:rPr>
        <w:t xml:space="preserve">). </w:t>
      </w:r>
    </w:p>
    <w:p w14:paraId="06FB56D7" w14:textId="77777777" w:rsidR="00232F2D" w:rsidRPr="0070666A" w:rsidRDefault="00232F2D" w:rsidP="00232F2D">
      <w:pPr>
        <w:spacing w:after="0" w:line="240" w:lineRule="auto"/>
        <w:ind w:left="1758" w:right="227"/>
        <w:jc w:val="both"/>
        <w:rPr>
          <w:rFonts w:ascii="Arial" w:eastAsia="Arial" w:hAnsi="Arial" w:cs="Arial"/>
          <w:color w:val="000000" w:themeColor="text1"/>
          <w:sz w:val="20"/>
          <w:szCs w:val="20"/>
        </w:rPr>
      </w:pPr>
    </w:p>
    <w:p w14:paraId="733F1B1E" w14:textId="77777777" w:rsidR="00047F55" w:rsidRDefault="00C66585" w:rsidP="00232F2D">
      <w:pPr>
        <w:spacing w:after="0" w:line="240" w:lineRule="auto"/>
        <w:ind w:left="1758" w:right="227"/>
        <w:jc w:val="both"/>
        <w:rPr>
          <w:rFonts w:ascii="Arial" w:eastAsia="Arial" w:hAnsi="Arial" w:cs="Arial"/>
          <w:color w:val="000000" w:themeColor="text1"/>
          <w:sz w:val="20"/>
          <w:szCs w:val="20"/>
        </w:rPr>
      </w:pPr>
      <w:r w:rsidRPr="00C66585">
        <w:rPr>
          <w:rFonts w:ascii="Arial" w:eastAsia="Arial" w:hAnsi="Arial" w:cs="Arial"/>
          <w:color w:val="000000" w:themeColor="text1"/>
          <w:sz w:val="20"/>
          <w:szCs w:val="20"/>
        </w:rPr>
        <w:t>Πιο αναλυτικά</w:t>
      </w:r>
      <w:r w:rsidR="00232F2D" w:rsidRPr="0070666A">
        <w:rPr>
          <w:rFonts w:ascii="Arial" w:eastAsia="Arial" w:hAnsi="Arial" w:cs="Arial"/>
          <w:color w:val="000000" w:themeColor="text1"/>
          <w:sz w:val="20"/>
          <w:szCs w:val="20"/>
        </w:rPr>
        <w:t xml:space="preserve">, το έλλειμμα του ισοζυγίου αγαθών </w:t>
      </w:r>
      <w:r w:rsidRPr="00C66585">
        <w:rPr>
          <w:rFonts w:ascii="Arial" w:eastAsia="Arial" w:hAnsi="Arial" w:cs="Arial"/>
          <w:color w:val="000000" w:themeColor="text1"/>
          <w:sz w:val="20"/>
          <w:szCs w:val="20"/>
        </w:rPr>
        <w:t>μειώθηκε</w:t>
      </w:r>
      <w:r w:rsidR="00232F2D" w:rsidRPr="0070666A">
        <w:rPr>
          <w:rFonts w:ascii="Arial" w:eastAsia="Arial" w:hAnsi="Arial" w:cs="Arial"/>
          <w:color w:val="000000" w:themeColor="text1"/>
          <w:sz w:val="20"/>
          <w:szCs w:val="20"/>
        </w:rPr>
        <w:t xml:space="preserve"> κατά Ευρώ </w:t>
      </w:r>
      <w:r w:rsidRPr="00C66585">
        <w:rPr>
          <w:rFonts w:ascii="Arial" w:eastAsia="Arial" w:hAnsi="Arial" w:cs="Arial"/>
          <w:color w:val="000000" w:themeColor="text1"/>
          <w:sz w:val="20"/>
          <w:szCs w:val="20"/>
        </w:rPr>
        <w:t>2 δισ.</w:t>
      </w:r>
      <w:r>
        <w:rPr>
          <w:rFonts w:ascii="Arial" w:eastAsia="Arial" w:hAnsi="Arial" w:cs="Arial"/>
          <w:color w:val="000000" w:themeColor="text1"/>
          <w:sz w:val="20"/>
          <w:szCs w:val="20"/>
        </w:rPr>
        <w:t>, ή 19,5</w:t>
      </w:r>
      <w:r w:rsidR="00232F2D" w:rsidRPr="0070666A">
        <w:rPr>
          <w:rFonts w:ascii="Arial" w:eastAsia="Arial" w:hAnsi="Arial" w:cs="Arial"/>
          <w:color w:val="000000" w:themeColor="text1"/>
          <w:sz w:val="20"/>
          <w:szCs w:val="20"/>
        </w:rPr>
        <w:t xml:space="preserve">%, σε ετήσια βάση, λόγω της αντίστοιχης μείωσης των ελλειμμάτων του ισοζυγίου αγαθών εκτός καυσίμων, κατά Ευρώ </w:t>
      </w:r>
      <w:r w:rsidR="003309E7" w:rsidRPr="003309E7">
        <w:rPr>
          <w:rFonts w:ascii="Arial" w:eastAsia="Arial" w:hAnsi="Arial" w:cs="Arial"/>
          <w:color w:val="000000" w:themeColor="text1"/>
          <w:sz w:val="20"/>
          <w:szCs w:val="20"/>
        </w:rPr>
        <w:t>1,6</w:t>
      </w:r>
      <w:r w:rsidR="00232F2D" w:rsidRPr="0070666A">
        <w:rPr>
          <w:rFonts w:ascii="Arial" w:eastAsia="Arial" w:hAnsi="Arial" w:cs="Arial"/>
          <w:color w:val="000000" w:themeColor="text1"/>
          <w:sz w:val="20"/>
          <w:szCs w:val="20"/>
        </w:rPr>
        <w:t xml:space="preserve"> </w:t>
      </w:r>
      <w:r w:rsidR="003309E7" w:rsidRPr="003309E7">
        <w:rPr>
          <w:rFonts w:ascii="Arial" w:eastAsia="Arial" w:hAnsi="Arial" w:cs="Arial"/>
          <w:color w:val="000000" w:themeColor="text1"/>
          <w:sz w:val="20"/>
          <w:szCs w:val="20"/>
        </w:rPr>
        <w:t>δισ</w:t>
      </w:r>
      <w:r w:rsidR="00232F2D" w:rsidRPr="0070666A">
        <w:rPr>
          <w:rFonts w:ascii="Arial" w:eastAsia="Arial" w:hAnsi="Arial" w:cs="Arial"/>
          <w:color w:val="000000" w:themeColor="text1"/>
          <w:sz w:val="20"/>
          <w:szCs w:val="20"/>
        </w:rPr>
        <w:t xml:space="preserve">. και του ισοζυγίου </w:t>
      </w:r>
      <w:r w:rsidR="003309E7" w:rsidRPr="003309E7">
        <w:rPr>
          <w:rFonts w:ascii="Arial" w:eastAsia="Arial" w:hAnsi="Arial" w:cs="Arial"/>
          <w:color w:val="000000" w:themeColor="text1"/>
          <w:sz w:val="20"/>
          <w:szCs w:val="20"/>
        </w:rPr>
        <w:t>καυσίμων</w:t>
      </w:r>
      <w:r w:rsidR="00232F2D" w:rsidRPr="0070666A">
        <w:rPr>
          <w:rFonts w:ascii="Arial" w:eastAsia="Arial" w:hAnsi="Arial" w:cs="Arial"/>
          <w:color w:val="000000" w:themeColor="text1"/>
          <w:sz w:val="20"/>
          <w:szCs w:val="20"/>
        </w:rPr>
        <w:t xml:space="preserve"> κατά Ευρώ </w:t>
      </w:r>
      <w:r w:rsidR="003309E7" w:rsidRPr="003309E7">
        <w:rPr>
          <w:rFonts w:ascii="Arial" w:eastAsia="Arial" w:hAnsi="Arial" w:cs="Arial"/>
          <w:color w:val="000000" w:themeColor="text1"/>
          <w:sz w:val="20"/>
          <w:szCs w:val="20"/>
        </w:rPr>
        <w:t>349</w:t>
      </w:r>
      <w:r w:rsidR="003309E7">
        <w:rPr>
          <w:rFonts w:ascii="Arial" w:eastAsia="Arial" w:hAnsi="Arial" w:cs="Arial"/>
          <w:color w:val="000000" w:themeColor="text1"/>
          <w:sz w:val="20"/>
          <w:szCs w:val="20"/>
        </w:rPr>
        <w:t xml:space="preserve"> εκατ</w:t>
      </w:r>
      <w:r w:rsidR="00232F2D" w:rsidRPr="0070666A">
        <w:rPr>
          <w:rFonts w:ascii="Arial" w:eastAsia="Arial" w:hAnsi="Arial" w:cs="Arial"/>
          <w:color w:val="000000" w:themeColor="text1"/>
          <w:sz w:val="20"/>
          <w:szCs w:val="20"/>
        </w:rPr>
        <w:t>.</w:t>
      </w:r>
      <w:r w:rsidR="00280ED7" w:rsidRPr="00280ED7">
        <w:rPr>
          <w:rFonts w:ascii="Arial" w:eastAsia="Arial" w:hAnsi="Arial" w:cs="Arial"/>
          <w:color w:val="000000" w:themeColor="text1"/>
          <w:sz w:val="20"/>
          <w:szCs w:val="20"/>
        </w:rPr>
        <w:t xml:space="preserve"> </w:t>
      </w:r>
      <w:r w:rsidR="00232F2D" w:rsidRPr="0070666A">
        <w:rPr>
          <w:rFonts w:ascii="Arial" w:eastAsia="Arial" w:hAnsi="Arial" w:cs="Arial"/>
          <w:color w:val="000000" w:themeColor="text1"/>
          <w:sz w:val="20"/>
          <w:szCs w:val="20"/>
        </w:rPr>
        <w:t xml:space="preserve">Οι εισαγωγές αγαθών, </w:t>
      </w:r>
      <w:r w:rsidR="00047F55" w:rsidRPr="00047F55">
        <w:rPr>
          <w:rFonts w:ascii="Arial" w:eastAsia="Arial" w:hAnsi="Arial" w:cs="Arial"/>
          <w:color w:val="000000" w:themeColor="text1"/>
          <w:sz w:val="20"/>
          <w:szCs w:val="20"/>
        </w:rPr>
        <w:t xml:space="preserve">κατά το πρώτο πεντάμηνο του </w:t>
      </w:r>
      <w:r w:rsidR="00232F2D" w:rsidRPr="0070666A">
        <w:rPr>
          <w:rFonts w:ascii="Arial" w:eastAsia="Arial" w:hAnsi="Arial" w:cs="Arial"/>
          <w:color w:val="000000" w:themeColor="text1"/>
          <w:sz w:val="20"/>
          <w:szCs w:val="20"/>
        </w:rPr>
        <w:t xml:space="preserve">2020, μειώθηκαν συνολικά κατά </w:t>
      </w:r>
      <w:r w:rsidR="00047F55" w:rsidRPr="00047F55">
        <w:rPr>
          <w:rFonts w:ascii="Arial" w:eastAsia="Arial" w:hAnsi="Arial" w:cs="Arial"/>
          <w:color w:val="000000" w:themeColor="text1"/>
          <w:sz w:val="20"/>
          <w:szCs w:val="20"/>
        </w:rPr>
        <w:t>16,4</w:t>
      </w:r>
      <w:r w:rsidR="00232F2D" w:rsidRPr="0070666A">
        <w:rPr>
          <w:rFonts w:ascii="Arial" w:eastAsia="Arial" w:hAnsi="Arial" w:cs="Arial"/>
          <w:color w:val="000000" w:themeColor="text1"/>
          <w:sz w:val="20"/>
          <w:szCs w:val="20"/>
        </w:rPr>
        <w:t xml:space="preserve">%, σε σχέση με το ίδιο διάστημα πέρυσι και διαμορφώθηκαν σε Ευρώ </w:t>
      </w:r>
      <w:r w:rsidR="00047F55" w:rsidRPr="00047F55">
        <w:rPr>
          <w:rFonts w:ascii="Arial" w:eastAsia="Arial" w:hAnsi="Arial" w:cs="Arial"/>
          <w:color w:val="000000" w:themeColor="text1"/>
          <w:sz w:val="20"/>
          <w:szCs w:val="20"/>
        </w:rPr>
        <w:t>19,7</w:t>
      </w:r>
      <w:r w:rsidR="00232F2D" w:rsidRPr="0070666A">
        <w:rPr>
          <w:rFonts w:ascii="Arial" w:eastAsia="Arial" w:hAnsi="Arial" w:cs="Arial"/>
          <w:color w:val="000000" w:themeColor="text1"/>
          <w:sz w:val="20"/>
          <w:szCs w:val="20"/>
        </w:rPr>
        <w:t xml:space="preserve"> δισ. Η εν λόγω πτώση προήλθε τόσο από τη</w:t>
      </w:r>
      <w:r w:rsidR="00232F2D" w:rsidRPr="00FC67AE">
        <w:rPr>
          <w:rFonts w:ascii="Arial" w:eastAsia="Arial" w:hAnsi="Arial" w:cs="Arial"/>
          <w:color w:val="000000" w:themeColor="text1"/>
          <w:sz w:val="20"/>
          <w:szCs w:val="20"/>
        </w:rPr>
        <w:t xml:space="preserve"> </w:t>
      </w:r>
      <w:r w:rsidR="00232F2D" w:rsidRPr="0070666A">
        <w:rPr>
          <w:rFonts w:ascii="Arial" w:eastAsia="Arial" w:hAnsi="Arial" w:cs="Arial"/>
          <w:color w:val="000000" w:themeColor="text1"/>
          <w:sz w:val="20"/>
          <w:szCs w:val="20"/>
        </w:rPr>
        <w:t>μείωση των ε</w:t>
      </w:r>
      <w:r w:rsidR="00047F55">
        <w:rPr>
          <w:rFonts w:ascii="Arial" w:eastAsia="Arial" w:hAnsi="Arial" w:cs="Arial"/>
          <w:color w:val="000000" w:themeColor="text1"/>
          <w:sz w:val="20"/>
          <w:szCs w:val="20"/>
        </w:rPr>
        <w:t>ισαγωγών καυσίμ</w:t>
      </w:r>
      <w:r w:rsidR="00232F2D" w:rsidRPr="0070666A">
        <w:rPr>
          <w:rFonts w:ascii="Arial" w:eastAsia="Arial" w:hAnsi="Arial" w:cs="Arial"/>
          <w:color w:val="000000" w:themeColor="text1"/>
          <w:sz w:val="20"/>
          <w:szCs w:val="20"/>
        </w:rPr>
        <w:t>ων (-</w:t>
      </w:r>
      <w:r w:rsidR="00047F55" w:rsidRPr="00047F55">
        <w:rPr>
          <w:rFonts w:ascii="Arial" w:eastAsia="Arial" w:hAnsi="Arial" w:cs="Arial"/>
          <w:color w:val="000000" w:themeColor="text1"/>
          <w:sz w:val="20"/>
          <w:szCs w:val="20"/>
        </w:rPr>
        <w:t>29,7</w:t>
      </w:r>
      <w:r w:rsidR="00232F2D" w:rsidRPr="0070666A">
        <w:rPr>
          <w:rFonts w:ascii="Arial" w:eastAsia="Arial" w:hAnsi="Arial" w:cs="Arial"/>
          <w:color w:val="000000" w:themeColor="text1"/>
          <w:sz w:val="20"/>
          <w:szCs w:val="20"/>
        </w:rPr>
        <w:t xml:space="preserve">%), όσο και από τη μείωση των εισαγωγών αγαθών εκτός καυσίμων </w:t>
      </w:r>
      <w:r w:rsidR="00047F55">
        <w:rPr>
          <w:rFonts w:ascii="Arial" w:eastAsia="Arial" w:hAnsi="Arial" w:cs="Arial"/>
          <w:color w:val="000000" w:themeColor="text1"/>
          <w:sz w:val="20"/>
          <w:szCs w:val="20"/>
        </w:rPr>
        <w:t>(-11</w:t>
      </w:r>
      <w:r w:rsidR="00232F2D" w:rsidRPr="0070666A">
        <w:rPr>
          <w:rFonts w:ascii="Arial" w:eastAsia="Arial" w:hAnsi="Arial" w:cs="Arial"/>
          <w:color w:val="000000" w:themeColor="text1"/>
          <w:sz w:val="20"/>
          <w:szCs w:val="20"/>
        </w:rPr>
        <w:t>,6%). Από την άλλη πλευρ</w:t>
      </w:r>
      <w:r w:rsidR="00047F55">
        <w:rPr>
          <w:rFonts w:ascii="Arial" w:eastAsia="Arial" w:hAnsi="Arial" w:cs="Arial"/>
          <w:color w:val="000000" w:themeColor="text1"/>
          <w:sz w:val="20"/>
          <w:szCs w:val="20"/>
        </w:rPr>
        <w:t xml:space="preserve">ά, οι εξαγωγές αγαθών μειώθηκαν </w:t>
      </w:r>
      <w:r w:rsidR="00232F2D" w:rsidRPr="0070666A">
        <w:rPr>
          <w:rFonts w:ascii="Arial" w:eastAsia="Arial" w:hAnsi="Arial" w:cs="Arial"/>
          <w:color w:val="000000" w:themeColor="text1"/>
          <w:sz w:val="20"/>
          <w:szCs w:val="20"/>
        </w:rPr>
        <w:t xml:space="preserve">κατά </w:t>
      </w:r>
      <w:r w:rsidR="00047F55" w:rsidRPr="00047F55">
        <w:rPr>
          <w:rFonts w:ascii="Arial" w:eastAsia="Arial" w:hAnsi="Arial" w:cs="Arial"/>
          <w:color w:val="000000" w:themeColor="text1"/>
          <w:sz w:val="20"/>
          <w:szCs w:val="20"/>
        </w:rPr>
        <w:t>14</w:t>
      </w:r>
      <w:r w:rsidR="00047F55">
        <w:rPr>
          <w:rFonts w:ascii="Arial" w:eastAsia="Arial" w:hAnsi="Arial" w:cs="Arial"/>
          <w:color w:val="000000" w:themeColor="text1"/>
          <w:sz w:val="20"/>
          <w:szCs w:val="20"/>
        </w:rPr>
        <w:t>% και διαμορφώθηκαν σε Ευρώ 1</w:t>
      </w:r>
      <w:r w:rsidR="00047F55" w:rsidRPr="00047F55">
        <w:rPr>
          <w:rFonts w:ascii="Arial" w:eastAsia="Arial" w:hAnsi="Arial" w:cs="Arial"/>
          <w:color w:val="000000" w:themeColor="text1"/>
          <w:sz w:val="20"/>
          <w:szCs w:val="20"/>
        </w:rPr>
        <w:t>1</w:t>
      </w:r>
      <w:r w:rsidR="00047F55">
        <w:rPr>
          <w:rFonts w:ascii="Arial" w:eastAsia="Arial" w:hAnsi="Arial" w:cs="Arial"/>
          <w:color w:val="000000" w:themeColor="text1"/>
          <w:sz w:val="20"/>
          <w:szCs w:val="20"/>
        </w:rPr>
        <w:t>,6 δισ</w:t>
      </w:r>
      <w:r w:rsidR="00232F2D" w:rsidRPr="0070666A">
        <w:rPr>
          <w:rFonts w:ascii="Arial" w:eastAsia="Arial" w:hAnsi="Arial" w:cs="Arial"/>
          <w:color w:val="000000" w:themeColor="text1"/>
          <w:sz w:val="20"/>
          <w:szCs w:val="20"/>
        </w:rPr>
        <w:t>. Η μείωση των συνολικών εξαγωγών αγαθών προήλθε, κυρίως, από τη</w:t>
      </w:r>
      <w:r w:rsidR="00047F55">
        <w:rPr>
          <w:rFonts w:ascii="Arial" w:eastAsia="Arial" w:hAnsi="Arial" w:cs="Arial"/>
          <w:color w:val="000000" w:themeColor="text1"/>
          <w:sz w:val="20"/>
          <w:szCs w:val="20"/>
        </w:rPr>
        <w:t xml:space="preserve"> συρρίκνωση των</w:t>
      </w:r>
      <w:r w:rsidR="00047F55" w:rsidRPr="00047F55">
        <w:rPr>
          <w:rFonts w:ascii="Arial" w:eastAsia="Arial" w:hAnsi="Arial" w:cs="Arial"/>
          <w:color w:val="000000" w:themeColor="text1"/>
          <w:sz w:val="20"/>
          <w:szCs w:val="20"/>
        </w:rPr>
        <w:t xml:space="preserve"> εξαγωγών καυσίμων, κατά 38,3% ή Ευρώ 1,5 δισ., ενώ οι εξαγωγές εκτός καυσίμων μειώθηκαν ηπιότερα, κατά 4,1%.</w:t>
      </w:r>
    </w:p>
    <w:p w14:paraId="570043C2" w14:textId="77777777" w:rsidR="004F7BD6" w:rsidRPr="00047F55" w:rsidRDefault="004F7BD6" w:rsidP="00232F2D">
      <w:pPr>
        <w:spacing w:after="0" w:line="240" w:lineRule="auto"/>
        <w:ind w:left="1758" w:right="227"/>
        <w:jc w:val="both"/>
        <w:rPr>
          <w:rFonts w:ascii="Arial" w:eastAsia="Arial" w:hAnsi="Arial" w:cs="Arial"/>
          <w:color w:val="000000" w:themeColor="text1"/>
          <w:sz w:val="20"/>
          <w:szCs w:val="20"/>
        </w:rPr>
      </w:pPr>
    </w:p>
    <w:p w14:paraId="40345F0A" w14:textId="77777777" w:rsidR="00232F2D" w:rsidRDefault="00232F2D" w:rsidP="00232F2D">
      <w:pPr>
        <w:spacing w:after="0" w:line="240" w:lineRule="auto"/>
        <w:ind w:left="1814" w:right="170"/>
        <w:jc w:val="both"/>
        <w:rPr>
          <w:rFonts w:ascii="Arial" w:eastAsia="Arial" w:hAnsi="Arial" w:cs="Arial"/>
          <w:sz w:val="20"/>
          <w:szCs w:val="20"/>
        </w:rPr>
      </w:pPr>
      <w:r w:rsidRPr="00AF5546">
        <w:rPr>
          <w:noProof/>
          <w:lang w:eastAsia="el-GR"/>
        </w:rPr>
        <mc:AlternateContent>
          <mc:Choice Requires="wpg">
            <w:drawing>
              <wp:anchor distT="0" distB="0" distL="114300" distR="114300" simplePos="0" relativeHeight="251682816" behindDoc="1" locked="0" layoutInCell="1" allowOverlap="1" wp14:anchorId="00E772D2" wp14:editId="4A2CA3C7">
                <wp:simplePos x="0" y="0"/>
                <wp:positionH relativeFrom="margin">
                  <wp:posOffset>0</wp:posOffset>
                </wp:positionH>
                <wp:positionV relativeFrom="paragraph">
                  <wp:posOffset>76835</wp:posOffset>
                </wp:positionV>
                <wp:extent cx="7224395" cy="3219450"/>
                <wp:effectExtent l="0" t="0" r="0" b="0"/>
                <wp:wrapNone/>
                <wp:docPr id="214" name="Group 3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3219450"/>
                          <a:chOff x="0" y="0"/>
                          <a:chExt cx="72247" cy="26289"/>
                        </a:xfrm>
                      </wpg:grpSpPr>
                      <wps:wsp>
                        <wps:cNvPr id="219" name="Rectangle 357"/>
                        <wps:cNvSpPr>
                          <a:spLocks noChangeArrowheads="1"/>
                        </wps:cNvSpPr>
                        <wps:spPr bwMode="auto">
                          <a:xfrm>
                            <a:off x="0" y="0"/>
                            <a:ext cx="10090"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8BF34" w14:textId="77777777" w:rsidR="00232F2D" w:rsidRPr="00CD2F0B" w:rsidRDefault="00232F2D" w:rsidP="00232F2D">
                              <w:pPr>
                                <w:jc w:val="center"/>
                                <w:rPr>
                                  <w:rFonts w:ascii="Arial" w:hAnsi="Arial" w:cs="Arial"/>
                                  <w:color w:val="002060"/>
                                  <w:spacing w:val="-4"/>
                                  <w:sz w:val="18"/>
                                  <w:lang w:val="en-US"/>
                                </w:rPr>
                              </w:pPr>
                              <w:r w:rsidRPr="003F6DC8">
                                <w:rPr>
                                  <w:rFonts w:ascii="Arial" w:hAnsi="Arial" w:cs="Arial"/>
                                  <w:color w:val="002060"/>
                                  <w:spacing w:val="-4"/>
                                  <w:sz w:val="18"/>
                                </w:rPr>
                                <w:br/>
                              </w:r>
                              <w:r w:rsidRPr="0017739D">
                                <w:rPr>
                                  <w:rFonts w:ascii="Arial" w:hAnsi="Arial" w:cs="Arial"/>
                                  <w:color w:val="FF0000"/>
                                  <w:spacing w:val="-4"/>
                                  <w:sz w:val="18"/>
                                </w:rPr>
                                <w:t>ΓΡΑΦΗΜΑ</w:t>
                              </w:r>
                              <w:r w:rsidRPr="003F6DC8">
                                <w:rPr>
                                  <w:rFonts w:ascii="Arial" w:hAnsi="Arial" w:cs="Arial"/>
                                  <w:color w:val="FF0000"/>
                                  <w:spacing w:val="-4"/>
                                  <w:sz w:val="18"/>
                                </w:rPr>
                                <w:t xml:space="preserve"> </w:t>
                              </w:r>
                              <w:r w:rsidR="00602333">
                                <w:rPr>
                                  <w:rFonts w:ascii="Arial" w:hAnsi="Arial" w:cs="Arial"/>
                                  <w:color w:val="FF0000"/>
                                  <w:spacing w:val="-4"/>
                                  <w:sz w:val="18"/>
                                  <w:lang w:val="en-US"/>
                                </w:rPr>
                                <w:t>4</w:t>
                              </w:r>
                            </w:p>
                            <w:p w14:paraId="512C215B" w14:textId="77777777" w:rsidR="00232F2D" w:rsidRPr="003F6DC8" w:rsidRDefault="00232F2D" w:rsidP="00232F2D">
                              <w:pPr>
                                <w:jc w:val="center"/>
                                <w:rPr>
                                  <w:rFonts w:ascii="Arial" w:hAnsi="Arial" w:cs="Arial"/>
                                  <w:color w:val="E24C37"/>
                                  <w:spacing w:val="-4"/>
                                  <w:sz w:val="18"/>
                                </w:rPr>
                              </w:pPr>
                            </w:p>
                            <w:p w14:paraId="25087674" w14:textId="77777777" w:rsidR="00232F2D" w:rsidRPr="003F6DC8" w:rsidRDefault="00232F2D" w:rsidP="00232F2D">
                              <w:pPr>
                                <w:jc w:val="center"/>
                                <w:rPr>
                                  <w:rFonts w:ascii="Arial" w:hAnsi="Arial" w:cs="Arial"/>
                                  <w:color w:val="E24C37"/>
                                  <w:spacing w:val="-4"/>
                                  <w:sz w:val="18"/>
                                </w:rPr>
                              </w:pPr>
                            </w:p>
                            <w:p w14:paraId="50B5042D" w14:textId="77777777" w:rsidR="00232F2D" w:rsidRPr="003F6DC8" w:rsidRDefault="00232F2D" w:rsidP="00232F2D">
                              <w:pPr>
                                <w:jc w:val="center"/>
                                <w:rPr>
                                  <w:rFonts w:ascii="Arial" w:hAnsi="Arial" w:cs="Arial"/>
                                  <w:color w:val="E24C37"/>
                                  <w:spacing w:val="-4"/>
                                  <w:sz w:val="18"/>
                                </w:rPr>
                              </w:pPr>
                            </w:p>
                            <w:p w14:paraId="4B6E097D" w14:textId="77777777" w:rsidR="00232F2D" w:rsidRPr="003F6DC8" w:rsidRDefault="00232F2D" w:rsidP="00232F2D">
                              <w:pPr>
                                <w:jc w:val="center"/>
                                <w:rPr>
                                  <w:rFonts w:ascii="Arial" w:hAnsi="Arial" w:cs="Arial"/>
                                  <w:color w:val="E24C37"/>
                                  <w:spacing w:val="-4"/>
                                  <w:sz w:val="18"/>
                                </w:rPr>
                              </w:pPr>
                            </w:p>
                            <w:p w14:paraId="576EE3C4" w14:textId="77777777" w:rsidR="00232F2D" w:rsidRPr="003F6DC8" w:rsidRDefault="00232F2D" w:rsidP="00232F2D">
                              <w:pPr>
                                <w:jc w:val="center"/>
                                <w:rPr>
                                  <w:rFonts w:ascii="Arial" w:hAnsi="Arial" w:cs="Arial"/>
                                  <w:color w:val="E24C37"/>
                                  <w:spacing w:val="-4"/>
                                  <w:sz w:val="18"/>
                                </w:rPr>
                              </w:pPr>
                            </w:p>
                            <w:p w14:paraId="5424AA7F" w14:textId="77777777" w:rsidR="00232F2D" w:rsidRPr="003F6DC8" w:rsidRDefault="00232F2D" w:rsidP="00232F2D">
                              <w:pPr>
                                <w:jc w:val="center"/>
                                <w:rPr>
                                  <w:rFonts w:ascii="Arial" w:hAnsi="Arial" w:cs="Arial"/>
                                  <w:color w:val="E24C37"/>
                                  <w:spacing w:val="-4"/>
                                  <w:sz w:val="18"/>
                                </w:rPr>
                              </w:pPr>
                            </w:p>
                            <w:p w14:paraId="1DADB13E" w14:textId="77777777" w:rsidR="00232F2D" w:rsidRPr="003F6DC8" w:rsidRDefault="00232F2D" w:rsidP="00232F2D">
                              <w:pPr>
                                <w:jc w:val="center"/>
                                <w:rPr>
                                  <w:rFonts w:ascii="Arial" w:hAnsi="Arial" w:cs="Arial"/>
                                  <w:color w:val="E24C37"/>
                                  <w:spacing w:val="-4"/>
                                  <w:sz w:val="18"/>
                                </w:rPr>
                              </w:pPr>
                            </w:p>
                            <w:p w14:paraId="2B75489A" w14:textId="77777777" w:rsidR="00232F2D" w:rsidRPr="003F6DC8" w:rsidRDefault="00232F2D" w:rsidP="00232F2D">
                              <w:pPr>
                                <w:jc w:val="center"/>
                                <w:rPr>
                                  <w:rFonts w:ascii="Arial" w:hAnsi="Arial" w:cs="Arial"/>
                                  <w:color w:val="E24C37"/>
                                  <w:spacing w:val="-4"/>
                                  <w:sz w:val="18"/>
                                </w:rPr>
                              </w:pPr>
                            </w:p>
                            <w:p w14:paraId="4D6F14CF" w14:textId="77777777" w:rsidR="00232F2D" w:rsidRPr="003F6DC8" w:rsidRDefault="00232F2D" w:rsidP="00232F2D">
                              <w:pPr>
                                <w:jc w:val="center"/>
                                <w:rPr>
                                  <w:rFonts w:ascii="Arial" w:hAnsi="Arial" w:cs="Arial"/>
                                  <w:color w:val="000000"/>
                                  <w:spacing w:val="-4"/>
                                  <w:sz w:val="18"/>
                                </w:rPr>
                              </w:pPr>
                            </w:p>
                            <w:p w14:paraId="397E3360" w14:textId="77777777" w:rsidR="00232F2D" w:rsidRPr="004A701B" w:rsidRDefault="00232F2D" w:rsidP="00232F2D">
                              <w:pPr>
                                <w:jc w:val="center"/>
                                <w:rPr>
                                  <w:rFonts w:ascii="Arial" w:hAnsi="Arial" w:cs="Arial"/>
                                  <w:color w:val="000000"/>
                                  <w:spacing w:val="-4"/>
                                  <w:sz w:val="18"/>
                                </w:rPr>
                              </w:pPr>
                              <w:r w:rsidRPr="00826E7B">
                                <w:rPr>
                                  <w:rFonts w:ascii="Arial" w:hAnsi="Arial" w:cs="Arial"/>
                                  <w:color w:val="000000"/>
                                  <w:spacing w:val="-4"/>
                                  <w:sz w:val="18"/>
                                </w:rPr>
                                <w:t>Πηγή</w:t>
                              </w:r>
                              <w:r w:rsidRPr="003F6DC8">
                                <w:rPr>
                                  <w:rFonts w:ascii="Arial" w:hAnsi="Arial" w:cs="Arial"/>
                                  <w:color w:val="000000"/>
                                  <w:spacing w:val="-4"/>
                                  <w:sz w:val="18"/>
                                </w:rPr>
                                <w:t xml:space="preserve">: </w:t>
                              </w:r>
                              <w:r>
                                <w:rPr>
                                  <w:rFonts w:ascii="Arial" w:hAnsi="Arial" w:cs="Arial"/>
                                  <w:color w:val="000000"/>
                                  <w:spacing w:val="-4"/>
                                  <w:sz w:val="18"/>
                                </w:rPr>
                                <w:t>Τράπεζα της Ελλάδος</w:t>
                              </w:r>
                            </w:p>
                          </w:txbxContent>
                        </wps:txbx>
                        <wps:bodyPr rot="0" vert="horz" wrap="square" lIns="91440" tIns="45720" rIns="91440" bIns="45720" anchor="t" anchorCtr="0" upright="1">
                          <a:noAutofit/>
                        </wps:bodyPr>
                      </wps:wsp>
                      <wps:wsp>
                        <wps:cNvPr id="220" name="Freeform 358"/>
                        <wps:cNvSpPr>
                          <a:spLocks/>
                        </wps:cNvSpPr>
                        <wps:spPr bwMode="auto">
                          <a:xfrm>
                            <a:off x="11376" y="0"/>
                            <a:ext cx="60871"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93E0700" w14:textId="77777777" w:rsidR="00232F2D" w:rsidRPr="00C428C6" w:rsidRDefault="00232F2D" w:rsidP="00232F2D">
                              <w:pPr>
                                <w:pStyle w:val="BodyText"/>
                                <w:kinsoku w:val="0"/>
                                <w:overflowPunct w:val="0"/>
                                <w:spacing w:line="200" w:lineRule="exact"/>
                                <w:rPr>
                                  <w:color w:val="0E3B70"/>
                                  <w:sz w:val="10"/>
                                  <w:szCs w:val="10"/>
                                  <w:lang w:val="el-GR"/>
                                </w:rPr>
                              </w:pPr>
                            </w:p>
                            <w:p w14:paraId="4B9F564D" w14:textId="77777777" w:rsidR="00232F2D" w:rsidRPr="004A701B" w:rsidRDefault="00232F2D" w:rsidP="00232F2D">
                              <w:pPr>
                                <w:pStyle w:val="BodyText"/>
                                <w:kinsoku w:val="0"/>
                                <w:overflowPunct w:val="0"/>
                                <w:spacing w:line="200" w:lineRule="exact"/>
                                <w:rPr>
                                  <w:color w:val="0E3B70"/>
                                  <w:sz w:val="20"/>
                                  <w:szCs w:val="20"/>
                                  <w:lang w:val="el-GR"/>
                                </w:rPr>
                              </w:pPr>
                              <w:r>
                                <w:rPr>
                                  <w:color w:val="0E3B70"/>
                                  <w:sz w:val="20"/>
                                  <w:szCs w:val="20"/>
                                  <w:lang w:val="el-GR"/>
                                </w:rPr>
                                <w:t>Ισοζύγιο Τρεχουσών Συναλλαγών</w:t>
                              </w:r>
                              <w:r w:rsidRPr="007E0997">
                                <w:rPr>
                                  <w:color w:val="0E3B70"/>
                                  <w:sz w:val="20"/>
                                  <w:szCs w:val="20"/>
                                  <w:lang w:val="el-GR"/>
                                </w:rPr>
                                <w:t>,</w:t>
                              </w:r>
                              <w:r>
                                <w:rPr>
                                  <w:color w:val="0E3B70"/>
                                  <w:sz w:val="20"/>
                                  <w:szCs w:val="20"/>
                                  <w:lang w:val="el-GR"/>
                                </w:rPr>
                                <w:t xml:space="preserve"> Ιανουάριος</w:t>
                              </w:r>
                              <w:r w:rsidRPr="00AD36D9">
                                <w:rPr>
                                  <w:color w:val="0E3B70"/>
                                  <w:sz w:val="20"/>
                                  <w:szCs w:val="20"/>
                                  <w:lang w:val="el-GR"/>
                                </w:rPr>
                                <w:t>-</w:t>
                              </w:r>
                              <w:r w:rsidR="006005F6" w:rsidRPr="006005F6">
                                <w:rPr>
                                  <w:color w:val="0E3B70"/>
                                  <w:sz w:val="20"/>
                                  <w:szCs w:val="20"/>
                                  <w:lang w:val="el-GR"/>
                                </w:rPr>
                                <w:t>Μάιος</w:t>
                              </w:r>
                              <w:r>
                                <w:rPr>
                                  <w:color w:val="0E3B70"/>
                                  <w:sz w:val="20"/>
                                  <w:szCs w:val="20"/>
                                  <w:lang w:val="el-GR"/>
                                </w:rPr>
                                <w:t xml:space="preserve"> (</w:t>
                              </w:r>
                              <w:r w:rsidRPr="00205685">
                                <w:rPr>
                                  <w:color w:val="0E3B70"/>
                                  <w:sz w:val="20"/>
                                  <w:szCs w:val="20"/>
                                  <w:lang w:val="el-GR"/>
                                </w:rPr>
                                <w:t>€ δισ.</w:t>
                              </w:r>
                              <w:r>
                                <w:rPr>
                                  <w:color w:val="0E3B70"/>
                                  <w:sz w:val="20"/>
                                  <w:szCs w:val="20"/>
                                  <w:lang w:val="el-GR"/>
                                </w:rPr>
                                <w:t>)</w:t>
                              </w:r>
                            </w:p>
                            <w:p w14:paraId="3ABEB6DE" w14:textId="77777777" w:rsidR="00232F2D" w:rsidRPr="003212BA" w:rsidRDefault="00232F2D" w:rsidP="00232F2D">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5A457BCB" wp14:editId="36AAF15D">
                                    <wp:extent cx="5904230" cy="380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14:paraId="417A35E5" w14:textId="77777777" w:rsidR="00232F2D" w:rsidRPr="005F4DC6" w:rsidRDefault="006005F6" w:rsidP="00232F2D">
                              <w:pPr>
                                <w:spacing w:line="240" w:lineRule="auto"/>
                                <w:rPr>
                                  <w:rFonts w:ascii="Arial" w:hAnsi="Arial" w:cs="Arial"/>
                                  <w:sz w:val="20"/>
                                </w:rPr>
                              </w:pPr>
                              <w:r w:rsidRPr="006005F6">
                                <w:rPr>
                                  <w:noProof/>
                                  <w:lang w:eastAsia="el-GR"/>
                                </w:rPr>
                                <w:drawing>
                                  <wp:inline distT="0" distB="0" distL="0" distR="0" wp14:anchorId="284112F3" wp14:editId="4E577598">
                                    <wp:extent cx="5676900" cy="2724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76900" cy="2724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00E772D2" id="_x0000_s1045" style="position:absolute;left:0;text-align:left;margin-left:0;margin-top:6.05pt;width:568.85pt;height:253.5pt;z-index:-251633664;mso-position-horizontal-relative:margin;mso-height-relative:margin" coordsize="72247,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">
                <v:rect id="Rectangle 357" o:spid="_x0000_s1046" style="position:absolute;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" fillcolor="#e5e4de" stroked="f">
                  <v:textbox>
                    <w:txbxContent>
                      <w:p w:rsidR="00232F2D" w:rsidRPr="00CD2F0B" w:rsidRDefault="00232F2D" w:rsidP="00232F2D">
                        <w:pPr>
                          <w:jc w:val="center"/>
                          <w:rPr>
                            <w:rFonts w:ascii="Arial" w:hAnsi="Arial" w:cs="Arial"/>
                            <w:color w:val="002060"/>
                            <w:spacing w:val="-4"/>
                            <w:sz w:val="18"/>
                            <w:lang w:val="en-US"/>
                          </w:rPr>
                        </w:pPr>
                        <w:r w:rsidRPr="003F6DC8">
                          <w:rPr>
                            <w:rFonts w:ascii="Arial" w:hAnsi="Arial" w:cs="Arial"/>
                            <w:color w:val="002060"/>
                            <w:spacing w:val="-4"/>
                            <w:sz w:val="18"/>
                          </w:rPr>
                          <w:br/>
                        </w:r>
                        <w:r w:rsidRPr="0017739D">
                          <w:rPr>
                            <w:rFonts w:ascii="Arial" w:hAnsi="Arial" w:cs="Arial"/>
                            <w:color w:val="FF0000"/>
                            <w:spacing w:val="-4"/>
                            <w:sz w:val="18"/>
                          </w:rPr>
                          <w:t>ΓΡΑΦΗΜΑ</w:t>
                        </w:r>
                        <w:r w:rsidRPr="003F6DC8">
                          <w:rPr>
                            <w:rFonts w:ascii="Arial" w:hAnsi="Arial" w:cs="Arial"/>
                            <w:color w:val="FF0000"/>
                            <w:spacing w:val="-4"/>
                            <w:sz w:val="18"/>
                          </w:rPr>
                          <w:t xml:space="preserve"> </w:t>
                        </w:r>
                        <w:r w:rsidR="00602333">
                          <w:rPr>
                            <w:rFonts w:ascii="Arial" w:hAnsi="Arial" w:cs="Arial"/>
                            <w:color w:val="FF0000"/>
                            <w:spacing w:val="-4"/>
                            <w:sz w:val="18"/>
                            <w:lang w:val="en-US"/>
                          </w:rPr>
                          <w:t>4</w:t>
                        </w: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E24C37"/>
                            <w:spacing w:val="-4"/>
                            <w:sz w:val="18"/>
                          </w:rPr>
                        </w:pPr>
                      </w:p>
                      <w:p w:rsidR="00232F2D" w:rsidRPr="003F6DC8" w:rsidRDefault="00232F2D" w:rsidP="00232F2D">
                        <w:pPr>
                          <w:jc w:val="center"/>
                          <w:rPr>
                            <w:rFonts w:ascii="Arial" w:hAnsi="Arial" w:cs="Arial"/>
                            <w:color w:val="000000"/>
                            <w:spacing w:val="-4"/>
                            <w:sz w:val="18"/>
                          </w:rPr>
                        </w:pPr>
                      </w:p>
                      <w:p w:rsidR="00232F2D" w:rsidRPr="004A701B" w:rsidRDefault="00232F2D" w:rsidP="00232F2D">
                        <w:pPr>
                          <w:jc w:val="center"/>
                          <w:rPr>
                            <w:rFonts w:ascii="Arial" w:hAnsi="Arial" w:cs="Arial"/>
                            <w:color w:val="000000"/>
                            <w:spacing w:val="-4"/>
                            <w:sz w:val="18"/>
                          </w:rPr>
                        </w:pPr>
                        <w:r w:rsidRPr="00826E7B">
                          <w:rPr>
                            <w:rFonts w:ascii="Arial" w:hAnsi="Arial" w:cs="Arial"/>
                            <w:color w:val="000000"/>
                            <w:spacing w:val="-4"/>
                            <w:sz w:val="18"/>
                          </w:rPr>
                          <w:t>Πηγή</w:t>
                        </w:r>
                        <w:r w:rsidRPr="003F6DC8">
                          <w:rPr>
                            <w:rFonts w:ascii="Arial" w:hAnsi="Arial" w:cs="Arial"/>
                            <w:color w:val="000000"/>
                            <w:spacing w:val="-4"/>
                            <w:sz w:val="18"/>
                          </w:rPr>
                          <w:t xml:space="preserve">: </w:t>
                        </w:r>
                        <w:r>
                          <w:rPr>
                            <w:rFonts w:ascii="Arial" w:hAnsi="Arial" w:cs="Arial"/>
                            <w:color w:val="000000"/>
                            <w:spacing w:val="-4"/>
                            <w:sz w:val="18"/>
                          </w:rPr>
                          <w:t>Τράπεζα της Ελλάδος</w:t>
                        </w:r>
                      </w:p>
                    </w:txbxContent>
                  </v:textbox>
                </v:rect>
                <v:shape id="_x0000_s1047" style="position:absolute;left:11376;width:60871;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" adj="-11796480,,5400" path="m9585,l,,,4123r9585,l9585,xe" fillcolor="#e5e4de" stroked="f">
                  <v:stroke joinstyle="round"/>
                  <v:formulas/>
                  <v:path arrowok="t" o:connecttype="custom" o:connectlocs="38649053,0;0,0;0,16754221;38649053,16754221;38649053,0" o:connectangles="0,0,0,0,0" textboxrect="0,0,9586,4124"/>
                  <v:textbox>
                    <w:txbxContent>
                      <w:p w:rsidR="00232F2D" w:rsidRPr="00C428C6" w:rsidRDefault="00232F2D" w:rsidP="00232F2D">
                        <w:pPr>
                          <w:pStyle w:val="BodyText"/>
                          <w:kinsoku w:val="0"/>
                          <w:overflowPunct w:val="0"/>
                          <w:spacing w:line="200" w:lineRule="exact"/>
                          <w:rPr>
                            <w:color w:val="0E3B70"/>
                            <w:sz w:val="10"/>
                            <w:szCs w:val="10"/>
                            <w:lang w:val="el-GR"/>
                          </w:rPr>
                        </w:pPr>
                      </w:p>
                      <w:p w:rsidR="00232F2D" w:rsidRPr="004A701B" w:rsidRDefault="00232F2D" w:rsidP="00232F2D">
                        <w:pPr>
                          <w:pStyle w:val="BodyText"/>
                          <w:kinsoku w:val="0"/>
                          <w:overflowPunct w:val="0"/>
                          <w:spacing w:line="200" w:lineRule="exact"/>
                          <w:rPr>
                            <w:color w:val="0E3B70"/>
                            <w:sz w:val="20"/>
                            <w:szCs w:val="20"/>
                            <w:lang w:val="el-GR"/>
                          </w:rPr>
                        </w:pPr>
                        <w:r>
                          <w:rPr>
                            <w:color w:val="0E3B70"/>
                            <w:sz w:val="20"/>
                            <w:szCs w:val="20"/>
                            <w:lang w:val="el-GR"/>
                          </w:rPr>
                          <w:t>Ισοζύγιο Τρεχουσών Συναλλαγών</w:t>
                        </w:r>
                        <w:r w:rsidRPr="007E0997">
                          <w:rPr>
                            <w:color w:val="0E3B70"/>
                            <w:sz w:val="20"/>
                            <w:szCs w:val="20"/>
                            <w:lang w:val="el-GR"/>
                          </w:rPr>
                          <w:t>,</w:t>
                        </w:r>
                        <w:r>
                          <w:rPr>
                            <w:color w:val="0E3B70"/>
                            <w:sz w:val="20"/>
                            <w:szCs w:val="20"/>
                            <w:lang w:val="el-GR"/>
                          </w:rPr>
                          <w:t xml:space="preserve"> Ιανουάριος</w:t>
                        </w:r>
                        <w:r w:rsidRPr="00AD36D9">
                          <w:rPr>
                            <w:color w:val="0E3B70"/>
                            <w:sz w:val="20"/>
                            <w:szCs w:val="20"/>
                            <w:lang w:val="el-GR"/>
                          </w:rPr>
                          <w:t>-</w:t>
                        </w:r>
                        <w:r w:rsidR="006005F6" w:rsidRPr="006005F6">
                          <w:rPr>
                            <w:color w:val="0E3B70"/>
                            <w:sz w:val="20"/>
                            <w:szCs w:val="20"/>
                            <w:lang w:val="el-GR"/>
                          </w:rPr>
                          <w:t>Μάιος</w:t>
                        </w:r>
                        <w:r>
                          <w:rPr>
                            <w:color w:val="0E3B70"/>
                            <w:sz w:val="20"/>
                            <w:szCs w:val="20"/>
                            <w:lang w:val="el-GR"/>
                          </w:rPr>
                          <w:t xml:space="preserve"> (</w:t>
                        </w:r>
                        <w:r w:rsidRPr="00205685">
                          <w:rPr>
                            <w:color w:val="0E3B70"/>
                            <w:sz w:val="20"/>
                            <w:szCs w:val="20"/>
                            <w:lang w:val="el-GR"/>
                          </w:rPr>
                          <w:t>€ δισ.</w:t>
                        </w:r>
                        <w:r>
                          <w:rPr>
                            <w:color w:val="0E3B70"/>
                            <w:sz w:val="20"/>
                            <w:szCs w:val="20"/>
                            <w:lang w:val="el-GR"/>
                          </w:rPr>
                          <w:t>)</w:t>
                        </w:r>
                      </w:p>
                      <w:p w:rsidR="00232F2D" w:rsidRPr="003212BA" w:rsidRDefault="00232F2D" w:rsidP="00232F2D">
                        <w:pPr>
                          <w:pStyle w:val="BodyText"/>
                          <w:kinsoku w:val="0"/>
                          <w:overflowPunct w:val="0"/>
                          <w:spacing w:line="200" w:lineRule="exact"/>
                          <w:rPr>
                            <w:color w:val="000000"/>
                            <w:sz w:val="20"/>
                            <w:szCs w:val="20"/>
                            <w:lang w:val="el-GR"/>
                          </w:rPr>
                        </w:pPr>
                        <w:r w:rsidRPr="000C4634">
                          <w:rPr>
                            <w:noProof/>
                            <w:color w:val="000000"/>
                            <w:sz w:val="20"/>
                            <w:szCs w:val="20"/>
                            <w:lang w:val="el-GR" w:eastAsia="el-GR"/>
                          </w:rPr>
                          <w:drawing>
                            <wp:inline distT="0" distB="0" distL="0" distR="0" wp14:anchorId="5A457BCB" wp14:editId="36AAF15D">
                              <wp:extent cx="5904230" cy="380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4230" cy="38092"/>
                                      </a:xfrm>
                                      <a:prstGeom prst="rect">
                                        <a:avLst/>
                                      </a:prstGeom>
                                      <a:noFill/>
                                      <a:ln>
                                        <a:noFill/>
                                      </a:ln>
                                    </pic:spPr>
                                  </pic:pic>
                                </a:graphicData>
                              </a:graphic>
                            </wp:inline>
                          </w:drawing>
                        </w:r>
                      </w:p>
                      <w:p w:rsidR="00232F2D" w:rsidRPr="005F4DC6" w:rsidRDefault="006005F6" w:rsidP="00232F2D">
                        <w:pPr>
                          <w:spacing w:line="240" w:lineRule="auto"/>
                          <w:rPr>
                            <w:rFonts w:ascii="Arial" w:hAnsi="Arial" w:cs="Arial"/>
                            <w:sz w:val="20"/>
                          </w:rPr>
                        </w:pPr>
                        <w:r w:rsidRPr="006005F6">
                          <w:rPr>
                            <w:noProof/>
                            <w:lang w:eastAsia="el-GR"/>
                          </w:rPr>
                          <w:drawing>
                            <wp:inline distT="0" distB="0" distL="0" distR="0" wp14:anchorId="284112F3" wp14:editId="4E577598">
                              <wp:extent cx="5676900" cy="2724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76900" cy="2724150"/>
                                      </a:xfrm>
                                      <a:prstGeom prst="rect">
                                        <a:avLst/>
                                      </a:prstGeom>
                                      <a:noFill/>
                                      <a:ln>
                                        <a:noFill/>
                                      </a:ln>
                                    </pic:spPr>
                                  </pic:pic>
                                </a:graphicData>
                              </a:graphic>
                            </wp:inline>
                          </w:drawing>
                        </w:r>
                      </w:p>
                    </w:txbxContent>
                  </v:textbox>
                </v:shape>
                <w10:wrap anchorx="margin"/>
              </v:group>
            </w:pict>
          </mc:Fallback>
        </mc:AlternateContent>
      </w:r>
    </w:p>
    <w:p w14:paraId="08726477" w14:textId="77777777" w:rsidR="00232F2D" w:rsidRDefault="00232F2D" w:rsidP="00232F2D">
      <w:pPr>
        <w:spacing w:after="0" w:line="240" w:lineRule="auto"/>
        <w:ind w:left="1814" w:right="170"/>
        <w:jc w:val="both"/>
        <w:rPr>
          <w:rFonts w:ascii="Arial" w:eastAsia="Arial" w:hAnsi="Arial" w:cs="Arial"/>
          <w:sz w:val="20"/>
          <w:szCs w:val="20"/>
        </w:rPr>
      </w:pPr>
    </w:p>
    <w:p w14:paraId="2784EDA4" w14:textId="77777777" w:rsidR="00232F2D" w:rsidRDefault="00232F2D" w:rsidP="00232F2D">
      <w:pPr>
        <w:spacing w:after="0" w:line="240" w:lineRule="auto"/>
        <w:ind w:left="1814" w:right="170"/>
        <w:jc w:val="both"/>
        <w:rPr>
          <w:rFonts w:ascii="Arial" w:eastAsia="Arial" w:hAnsi="Arial" w:cs="Arial"/>
          <w:sz w:val="20"/>
          <w:szCs w:val="20"/>
        </w:rPr>
      </w:pPr>
    </w:p>
    <w:p w14:paraId="319D8033" w14:textId="77777777" w:rsidR="00232F2D" w:rsidRDefault="00232F2D" w:rsidP="00232F2D">
      <w:pPr>
        <w:spacing w:after="0" w:line="240" w:lineRule="auto"/>
        <w:ind w:left="1814" w:right="170"/>
        <w:jc w:val="both"/>
        <w:rPr>
          <w:rFonts w:ascii="Arial" w:eastAsia="Arial" w:hAnsi="Arial" w:cs="Arial"/>
          <w:sz w:val="20"/>
          <w:szCs w:val="20"/>
        </w:rPr>
      </w:pPr>
    </w:p>
    <w:p w14:paraId="024BF348" w14:textId="77777777" w:rsidR="00232F2D" w:rsidRDefault="00232F2D" w:rsidP="00232F2D">
      <w:pPr>
        <w:spacing w:after="0" w:line="240" w:lineRule="auto"/>
        <w:ind w:left="1814" w:right="170"/>
        <w:jc w:val="both"/>
        <w:rPr>
          <w:rFonts w:ascii="Arial" w:eastAsia="Arial" w:hAnsi="Arial" w:cs="Arial"/>
          <w:sz w:val="20"/>
          <w:szCs w:val="20"/>
        </w:rPr>
      </w:pPr>
    </w:p>
    <w:p w14:paraId="36C0C0F6" w14:textId="77777777" w:rsidR="00232F2D" w:rsidRDefault="00232F2D" w:rsidP="00232F2D">
      <w:pPr>
        <w:spacing w:after="0" w:line="240" w:lineRule="auto"/>
        <w:ind w:left="1814" w:right="170"/>
        <w:jc w:val="both"/>
        <w:rPr>
          <w:rFonts w:ascii="Arial" w:eastAsia="Arial" w:hAnsi="Arial" w:cs="Arial"/>
          <w:sz w:val="20"/>
          <w:szCs w:val="20"/>
        </w:rPr>
      </w:pPr>
    </w:p>
    <w:p w14:paraId="1BB772DE" w14:textId="77777777" w:rsidR="00232F2D" w:rsidRDefault="00232F2D" w:rsidP="00232F2D">
      <w:pPr>
        <w:spacing w:after="0" w:line="240" w:lineRule="auto"/>
        <w:ind w:left="1814" w:right="170"/>
        <w:jc w:val="both"/>
        <w:rPr>
          <w:rFonts w:ascii="Arial" w:eastAsia="Arial" w:hAnsi="Arial" w:cs="Arial"/>
          <w:sz w:val="20"/>
          <w:szCs w:val="20"/>
        </w:rPr>
      </w:pPr>
    </w:p>
    <w:p w14:paraId="67BE5C6D" w14:textId="77777777" w:rsidR="00232F2D" w:rsidRDefault="00232F2D" w:rsidP="00232F2D">
      <w:pPr>
        <w:spacing w:after="0" w:line="240" w:lineRule="auto"/>
        <w:ind w:left="1814" w:right="170"/>
        <w:jc w:val="both"/>
        <w:rPr>
          <w:rFonts w:ascii="Arial" w:eastAsia="Arial" w:hAnsi="Arial" w:cs="Arial"/>
          <w:sz w:val="20"/>
          <w:szCs w:val="20"/>
        </w:rPr>
      </w:pPr>
    </w:p>
    <w:p w14:paraId="0CECC121" w14:textId="77777777" w:rsidR="00232F2D" w:rsidRDefault="00232F2D" w:rsidP="00232F2D">
      <w:pPr>
        <w:spacing w:after="0" w:line="240" w:lineRule="auto"/>
        <w:ind w:left="1814" w:right="170"/>
        <w:jc w:val="both"/>
        <w:rPr>
          <w:rFonts w:ascii="Arial" w:eastAsia="Arial" w:hAnsi="Arial" w:cs="Arial"/>
          <w:sz w:val="20"/>
          <w:szCs w:val="20"/>
        </w:rPr>
      </w:pPr>
    </w:p>
    <w:p w14:paraId="71B9C84E" w14:textId="77777777" w:rsidR="00232F2D" w:rsidRDefault="00232F2D" w:rsidP="00232F2D">
      <w:pPr>
        <w:spacing w:after="0" w:line="240" w:lineRule="auto"/>
        <w:ind w:left="1814" w:right="170"/>
        <w:jc w:val="both"/>
        <w:rPr>
          <w:rFonts w:ascii="Arial" w:eastAsia="Arial" w:hAnsi="Arial" w:cs="Arial"/>
          <w:sz w:val="20"/>
          <w:szCs w:val="20"/>
        </w:rPr>
      </w:pPr>
    </w:p>
    <w:p w14:paraId="7F4656D0" w14:textId="77777777" w:rsidR="00232F2D" w:rsidRDefault="00232F2D" w:rsidP="00232F2D">
      <w:pPr>
        <w:spacing w:after="0" w:line="240" w:lineRule="auto"/>
        <w:ind w:left="1814" w:right="170"/>
        <w:jc w:val="both"/>
        <w:rPr>
          <w:rFonts w:ascii="Arial" w:eastAsia="Arial" w:hAnsi="Arial" w:cs="Arial"/>
          <w:sz w:val="20"/>
          <w:szCs w:val="20"/>
        </w:rPr>
      </w:pPr>
    </w:p>
    <w:p w14:paraId="487D5AC7" w14:textId="77777777" w:rsidR="00232F2D" w:rsidRDefault="00232F2D" w:rsidP="00232F2D">
      <w:pPr>
        <w:spacing w:after="0" w:line="240" w:lineRule="auto"/>
        <w:ind w:left="1814" w:right="170"/>
        <w:jc w:val="both"/>
        <w:rPr>
          <w:rFonts w:ascii="Arial" w:eastAsia="Arial" w:hAnsi="Arial" w:cs="Arial"/>
          <w:sz w:val="20"/>
          <w:szCs w:val="20"/>
        </w:rPr>
      </w:pPr>
    </w:p>
    <w:p w14:paraId="0C106FD2" w14:textId="77777777" w:rsidR="00232F2D" w:rsidRDefault="00232F2D" w:rsidP="00232F2D">
      <w:pPr>
        <w:spacing w:after="0" w:line="240" w:lineRule="auto"/>
        <w:ind w:left="1814" w:right="170"/>
        <w:jc w:val="both"/>
        <w:rPr>
          <w:rFonts w:ascii="Arial" w:eastAsia="Arial" w:hAnsi="Arial" w:cs="Arial"/>
          <w:sz w:val="20"/>
          <w:szCs w:val="20"/>
        </w:rPr>
      </w:pPr>
    </w:p>
    <w:p w14:paraId="6D9E7180" w14:textId="77777777" w:rsidR="00232F2D" w:rsidRDefault="00232F2D" w:rsidP="00232F2D">
      <w:pPr>
        <w:spacing w:after="0" w:line="240" w:lineRule="auto"/>
        <w:ind w:left="1814" w:right="170"/>
        <w:jc w:val="both"/>
        <w:rPr>
          <w:rFonts w:ascii="Arial" w:eastAsia="Arial" w:hAnsi="Arial" w:cs="Arial"/>
          <w:sz w:val="20"/>
          <w:szCs w:val="20"/>
        </w:rPr>
      </w:pPr>
    </w:p>
    <w:p w14:paraId="72752DC3" w14:textId="77777777" w:rsidR="00232F2D" w:rsidRDefault="00232F2D" w:rsidP="00232F2D">
      <w:pPr>
        <w:spacing w:after="0" w:line="240" w:lineRule="auto"/>
        <w:ind w:left="1814" w:right="170"/>
        <w:jc w:val="both"/>
        <w:rPr>
          <w:rFonts w:ascii="Arial" w:eastAsia="Arial" w:hAnsi="Arial" w:cs="Arial"/>
          <w:sz w:val="20"/>
          <w:szCs w:val="20"/>
        </w:rPr>
      </w:pPr>
    </w:p>
    <w:p w14:paraId="14699232" w14:textId="77777777" w:rsidR="00232F2D" w:rsidRDefault="00232F2D" w:rsidP="00232F2D">
      <w:pPr>
        <w:spacing w:after="0" w:line="240" w:lineRule="auto"/>
        <w:ind w:left="1814" w:right="170"/>
        <w:jc w:val="both"/>
        <w:rPr>
          <w:rFonts w:ascii="Arial" w:eastAsia="Arial" w:hAnsi="Arial" w:cs="Arial"/>
          <w:sz w:val="20"/>
          <w:szCs w:val="20"/>
        </w:rPr>
      </w:pPr>
    </w:p>
    <w:p w14:paraId="311A417C" w14:textId="77777777" w:rsidR="00232F2D" w:rsidRDefault="00232F2D" w:rsidP="00232F2D">
      <w:pPr>
        <w:spacing w:after="0" w:line="240" w:lineRule="auto"/>
        <w:ind w:left="1814" w:right="170"/>
        <w:jc w:val="both"/>
        <w:rPr>
          <w:rFonts w:ascii="Arial" w:eastAsia="Arial" w:hAnsi="Arial" w:cs="Arial"/>
          <w:sz w:val="20"/>
          <w:szCs w:val="20"/>
        </w:rPr>
      </w:pPr>
    </w:p>
    <w:p w14:paraId="574F0A29" w14:textId="77777777" w:rsidR="00232F2D" w:rsidRDefault="00232F2D" w:rsidP="00232F2D">
      <w:pPr>
        <w:spacing w:after="0" w:line="240" w:lineRule="auto"/>
        <w:ind w:left="1814" w:right="170"/>
        <w:jc w:val="both"/>
        <w:rPr>
          <w:rFonts w:ascii="Arial" w:eastAsia="Arial" w:hAnsi="Arial" w:cs="Arial"/>
          <w:sz w:val="20"/>
          <w:szCs w:val="20"/>
        </w:rPr>
      </w:pPr>
    </w:p>
    <w:p w14:paraId="0E45B81D" w14:textId="77777777" w:rsidR="00232F2D" w:rsidRDefault="00232F2D" w:rsidP="00232F2D">
      <w:pPr>
        <w:spacing w:after="0" w:line="240" w:lineRule="auto"/>
        <w:ind w:left="1814" w:right="170"/>
        <w:jc w:val="both"/>
        <w:rPr>
          <w:rFonts w:ascii="Arial" w:eastAsia="Arial" w:hAnsi="Arial" w:cs="Arial"/>
          <w:sz w:val="20"/>
          <w:szCs w:val="20"/>
        </w:rPr>
      </w:pPr>
    </w:p>
    <w:p w14:paraId="23B4F59F" w14:textId="77777777" w:rsidR="00232F2D" w:rsidRDefault="00232F2D" w:rsidP="00232F2D">
      <w:pPr>
        <w:spacing w:after="0" w:line="240" w:lineRule="auto"/>
        <w:ind w:left="1814" w:right="170"/>
        <w:jc w:val="both"/>
        <w:rPr>
          <w:rFonts w:ascii="Arial" w:eastAsia="Arial" w:hAnsi="Arial" w:cs="Arial"/>
          <w:sz w:val="20"/>
          <w:szCs w:val="20"/>
        </w:rPr>
      </w:pPr>
    </w:p>
    <w:p w14:paraId="703F9A5E" w14:textId="77777777" w:rsidR="00232F2D" w:rsidRDefault="00232F2D" w:rsidP="00232F2D">
      <w:pPr>
        <w:spacing w:after="0" w:line="240" w:lineRule="auto"/>
        <w:ind w:left="1758" w:right="227"/>
        <w:jc w:val="both"/>
        <w:rPr>
          <w:rFonts w:ascii="Arial" w:eastAsia="Arial" w:hAnsi="Arial" w:cs="Arial"/>
          <w:color w:val="000000" w:themeColor="text1"/>
          <w:sz w:val="20"/>
          <w:szCs w:val="19"/>
        </w:rPr>
      </w:pPr>
    </w:p>
    <w:p w14:paraId="5311FE89" w14:textId="77777777" w:rsidR="00232F2D" w:rsidRDefault="00232F2D" w:rsidP="00232F2D">
      <w:pPr>
        <w:spacing w:after="0" w:line="240" w:lineRule="auto"/>
        <w:ind w:left="1758" w:right="227"/>
        <w:jc w:val="both"/>
        <w:rPr>
          <w:rFonts w:ascii="Arial" w:eastAsia="Arial" w:hAnsi="Arial" w:cs="Arial"/>
          <w:color w:val="000000" w:themeColor="text1"/>
          <w:sz w:val="20"/>
          <w:szCs w:val="19"/>
        </w:rPr>
      </w:pPr>
    </w:p>
    <w:p w14:paraId="745EA74E" w14:textId="77777777" w:rsidR="00232F2D" w:rsidRDefault="00232F2D" w:rsidP="00232F2D">
      <w:pPr>
        <w:spacing w:after="0" w:line="240" w:lineRule="auto"/>
        <w:ind w:left="1758" w:right="227"/>
        <w:jc w:val="both"/>
        <w:rPr>
          <w:rFonts w:ascii="Arial" w:eastAsia="Arial" w:hAnsi="Arial" w:cs="Arial"/>
          <w:color w:val="000000" w:themeColor="text1"/>
          <w:sz w:val="20"/>
          <w:szCs w:val="19"/>
        </w:rPr>
      </w:pPr>
    </w:p>
    <w:p w14:paraId="6E455DDC" w14:textId="77777777" w:rsidR="00232F2D" w:rsidRDefault="00232F2D" w:rsidP="00232F2D">
      <w:pPr>
        <w:spacing w:after="0" w:line="240" w:lineRule="auto"/>
        <w:ind w:left="1758" w:right="227"/>
        <w:jc w:val="both"/>
        <w:rPr>
          <w:rFonts w:ascii="Arial" w:eastAsia="Arial" w:hAnsi="Arial" w:cs="Arial"/>
          <w:color w:val="000000" w:themeColor="text1"/>
          <w:sz w:val="20"/>
          <w:szCs w:val="19"/>
        </w:rPr>
      </w:pPr>
    </w:p>
    <w:p w14:paraId="762EAAF1" w14:textId="77777777" w:rsidR="00285AE7" w:rsidRDefault="00806393" w:rsidP="00232F2D">
      <w:pPr>
        <w:spacing w:after="0" w:line="240" w:lineRule="auto"/>
        <w:ind w:left="1758" w:right="227"/>
        <w:jc w:val="both"/>
        <w:rPr>
          <w:rFonts w:ascii="Arial" w:eastAsia="Arial" w:hAnsi="Arial" w:cs="Arial"/>
          <w:color w:val="000000" w:themeColor="text1"/>
          <w:sz w:val="20"/>
          <w:szCs w:val="19"/>
        </w:rPr>
      </w:pPr>
      <w:r w:rsidRPr="00806393">
        <w:rPr>
          <w:rFonts w:ascii="Arial" w:eastAsia="Arial" w:hAnsi="Arial" w:cs="Arial"/>
          <w:color w:val="000000" w:themeColor="text1"/>
          <w:sz w:val="20"/>
          <w:szCs w:val="19"/>
        </w:rPr>
        <w:t xml:space="preserve">Αξιοσημείωτη μείωση κατέγραψε το </w:t>
      </w:r>
      <w:r w:rsidR="00232F2D" w:rsidRPr="0070666A">
        <w:rPr>
          <w:rFonts w:ascii="Arial" w:eastAsia="Arial" w:hAnsi="Arial" w:cs="Arial"/>
          <w:color w:val="000000" w:themeColor="text1"/>
          <w:sz w:val="20"/>
          <w:szCs w:val="19"/>
        </w:rPr>
        <w:t xml:space="preserve">πλεόνασμα </w:t>
      </w:r>
      <w:r w:rsidRPr="00806393">
        <w:rPr>
          <w:rFonts w:ascii="Arial" w:eastAsia="Arial" w:hAnsi="Arial" w:cs="Arial"/>
          <w:color w:val="000000" w:themeColor="text1"/>
          <w:sz w:val="20"/>
          <w:szCs w:val="19"/>
        </w:rPr>
        <w:t>του</w:t>
      </w:r>
      <w:r w:rsidR="00232F2D" w:rsidRPr="0070666A">
        <w:rPr>
          <w:rFonts w:ascii="Arial" w:eastAsia="Arial" w:hAnsi="Arial" w:cs="Arial"/>
          <w:color w:val="000000" w:themeColor="text1"/>
          <w:sz w:val="20"/>
          <w:szCs w:val="19"/>
        </w:rPr>
        <w:t xml:space="preserve"> ισοζύγιο</w:t>
      </w:r>
      <w:r w:rsidRPr="00806393">
        <w:rPr>
          <w:rFonts w:ascii="Arial" w:eastAsia="Arial" w:hAnsi="Arial" w:cs="Arial"/>
          <w:color w:val="000000" w:themeColor="text1"/>
          <w:sz w:val="20"/>
          <w:szCs w:val="19"/>
        </w:rPr>
        <w:t>υ</w:t>
      </w:r>
      <w:r w:rsidR="00232F2D" w:rsidRPr="0070666A">
        <w:rPr>
          <w:rFonts w:ascii="Arial" w:eastAsia="Arial" w:hAnsi="Arial" w:cs="Arial"/>
          <w:color w:val="000000" w:themeColor="text1"/>
          <w:sz w:val="20"/>
          <w:szCs w:val="19"/>
        </w:rPr>
        <w:t xml:space="preserve"> υπηρεσιών</w:t>
      </w:r>
      <w:r w:rsidR="00285AE7" w:rsidRPr="00285AE7">
        <w:rPr>
          <w:rFonts w:ascii="Arial" w:eastAsia="Arial" w:hAnsi="Arial" w:cs="Arial"/>
          <w:color w:val="000000" w:themeColor="text1"/>
          <w:sz w:val="20"/>
          <w:szCs w:val="19"/>
        </w:rPr>
        <w:t xml:space="preserve"> σ</w:t>
      </w:r>
      <w:r w:rsidR="00285AE7" w:rsidRPr="0070666A">
        <w:rPr>
          <w:rFonts w:ascii="Arial" w:eastAsia="Arial" w:hAnsi="Arial" w:cs="Arial"/>
          <w:color w:val="000000" w:themeColor="text1"/>
          <w:sz w:val="20"/>
          <w:szCs w:val="19"/>
        </w:rPr>
        <w:t>το διάστημα Ιανουαρίου-</w:t>
      </w:r>
      <w:r w:rsidR="00285AE7" w:rsidRPr="00806393">
        <w:rPr>
          <w:rFonts w:ascii="Arial" w:eastAsia="Arial" w:hAnsi="Arial" w:cs="Arial"/>
          <w:color w:val="000000" w:themeColor="text1"/>
          <w:sz w:val="20"/>
          <w:szCs w:val="19"/>
        </w:rPr>
        <w:t>Μαΐου</w:t>
      </w:r>
      <w:r w:rsidR="00285AE7" w:rsidRPr="0070666A">
        <w:rPr>
          <w:rFonts w:ascii="Arial" w:eastAsia="Arial" w:hAnsi="Arial" w:cs="Arial"/>
          <w:color w:val="000000" w:themeColor="text1"/>
          <w:sz w:val="20"/>
          <w:szCs w:val="19"/>
        </w:rPr>
        <w:t xml:space="preserve"> 2</w:t>
      </w:r>
      <w:r w:rsidR="00285AE7">
        <w:rPr>
          <w:rFonts w:ascii="Arial" w:eastAsia="Arial" w:hAnsi="Arial" w:cs="Arial"/>
          <w:color w:val="000000" w:themeColor="text1"/>
          <w:sz w:val="20"/>
          <w:szCs w:val="19"/>
        </w:rPr>
        <w:t>020</w:t>
      </w:r>
      <w:r w:rsidR="00285AE7" w:rsidRPr="00285AE7">
        <w:rPr>
          <w:rFonts w:ascii="Arial" w:eastAsia="Arial" w:hAnsi="Arial" w:cs="Arial"/>
          <w:color w:val="000000" w:themeColor="text1"/>
          <w:sz w:val="20"/>
          <w:szCs w:val="19"/>
        </w:rPr>
        <w:t>,</w:t>
      </w:r>
      <w:r w:rsidR="00232F2D" w:rsidRPr="0070666A">
        <w:rPr>
          <w:rFonts w:ascii="Arial" w:eastAsia="Arial" w:hAnsi="Arial" w:cs="Arial"/>
          <w:color w:val="000000" w:themeColor="text1"/>
          <w:sz w:val="20"/>
          <w:szCs w:val="19"/>
        </w:rPr>
        <w:t xml:space="preserve"> κατά </w:t>
      </w:r>
      <w:r w:rsidRPr="00806393">
        <w:rPr>
          <w:rFonts w:ascii="Arial" w:eastAsia="Arial" w:hAnsi="Arial" w:cs="Arial"/>
          <w:color w:val="000000" w:themeColor="text1"/>
          <w:sz w:val="20"/>
          <w:szCs w:val="19"/>
        </w:rPr>
        <w:t>53</w:t>
      </w:r>
      <w:r w:rsidR="00232F2D" w:rsidRPr="0070666A">
        <w:rPr>
          <w:rFonts w:ascii="Arial" w:eastAsia="Arial" w:hAnsi="Arial" w:cs="Arial"/>
          <w:color w:val="000000" w:themeColor="text1"/>
          <w:sz w:val="20"/>
          <w:szCs w:val="19"/>
        </w:rPr>
        <w:t>% σε ετήσια βάση</w:t>
      </w:r>
      <w:r>
        <w:rPr>
          <w:rFonts w:ascii="Arial" w:eastAsia="Arial" w:hAnsi="Arial" w:cs="Arial"/>
          <w:color w:val="000000" w:themeColor="text1"/>
          <w:sz w:val="20"/>
          <w:szCs w:val="19"/>
        </w:rPr>
        <w:t xml:space="preserve"> και διαμορφώθηκε σε Ευρώ 1,9</w:t>
      </w:r>
      <w:r w:rsidR="00232F2D" w:rsidRPr="0070666A">
        <w:rPr>
          <w:rFonts w:ascii="Arial" w:eastAsia="Arial" w:hAnsi="Arial" w:cs="Arial"/>
          <w:color w:val="000000" w:themeColor="text1"/>
          <w:sz w:val="20"/>
          <w:szCs w:val="19"/>
        </w:rPr>
        <w:t xml:space="preserve"> δισ.</w:t>
      </w:r>
      <w:r w:rsidRPr="00806393">
        <w:rPr>
          <w:rFonts w:ascii="Arial" w:eastAsia="Arial" w:hAnsi="Arial" w:cs="Arial"/>
          <w:color w:val="000000" w:themeColor="text1"/>
          <w:sz w:val="20"/>
          <w:szCs w:val="19"/>
        </w:rPr>
        <w:t xml:space="preserve">, έναντι Ευρώ </w:t>
      </w:r>
      <w:r>
        <w:rPr>
          <w:rFonts w:ascii="Arial" w:eastAsia="Arial" w:hAnsi="Arial" w:cs="Arial"/>
          <w:color w:val="000000" w:themeColor="text1"/>
          <w:sz w:val="20"/>
          <w:szCs w:val="19"/>
        </w:rPr>
        <w:t>3,9 δισ.</w:t>
      </w:r>
      <w:r w:rsidRPr="00806393">
        <w:rPr>
          <w:rFonts w:ascii="Arial" w:eastAsia="Arial" w:hAnsi="Arial" w:cs="Arial"/>
          <w:color w:val="000000" w:themeColor="text1"/>
          <w:sz w:val="20"/>
          <w:szCs w:val="19"/>
        </w:rPr>
        <w:t xml:space="preserve"> το ίδιο διάστημα πέρυσι.</w:t>
      </w:r>
      <w:r w:rsidR="00232F2D" w:rsidRPr="0070666A">
        <w:rPr>
          <w:rFonts w:ascii="Arial" w:eastAsia="Arial" w:hAnsi="Arial" w:cs="Arial"/>
          <w:color w:val="000000" w:themeColor="text1"/>
          <w:sz w:val="20"/>
          <w:szCs w:val="19"/>
        </w:rPr>
        <w:t xml:space="preserve"> </w:t>
      </w:r>
      <w:r w:rsidR="00285AE7" w:rsidRPr="00285AE7">
        <w:rPr>
          <w:rFonts w:ascii="Arial" w:eastAsia="Arial" w:hAnsi="Arial" w:cs="Arial"/>
          <w:color w:val="000000" w:themeColor="text1"/>
          <w:sz w:val="20"/>
          <w:szCs w:val="19"/>
        </w:rPr>
        <w:t xml:space="preserve">Η εξέλιξη αυτή οφείλεται πρωτίστως στην πτώση των </w:t>
      </w:r>
      <w:r w:rsidR="00285AE7">
        <w:rPr>
          <w:rFonts w:ascii="Arial" w:eastAsia="Arial" w:hAnsi="Arial" w:cs="Arial"/>
          <w:color w:val="000000" w:themeColor="text1"/>
          <w:sz w:val="20"/>
          <w:szCs w:val="19"/>
        </w:rPr>
        <w:t>εισπράξεων</w:t>
      </w:r>
      <w:r w:rsidR="00285AE7" w:rsidRPr="0070666A">
        <w:rPr>
          <w:rFonts w:ascii="Arial" w:eastAsia="Arial" w:hAnsi="Arial" w:cs="Arial"/>
          <w:color w:val="000000" w:themeColor="text1"/>
          <w:sz w:val="20"/>
          <w:szCs w:val="19"/>
        </w:rPr>
        <w:t xml:space="preserve"> από ταξιδιωτικές υπηρεσίες</w:t>
      </w:r>
      <w:r w:rsidR="00285AE7" w:rsidRPr="00285AE7">
        <w:rPr>
          <w:rFonts w:ascii="Arial" w:eastAsia="Arial" w:hAnsi="Arial" w:cs="Arial"/>
          <w:color w:val="000000" w:themeColor="text1"/>
          <w:sz w:val="20"/>
          <w:szCs w:val="19"/>
        </w:rPr>
        <w:t>, κατά</w:t>
      </w:r>
      <w:r w:rsidR="00285AE7" w:rsidRPr="0070666A">
        <w:rPr>
          <w:rFonts w:ascii="Arial" w:eastAsia="Arial" w:hAnsi="Arial" w:cs="Arial"/>
          <w:color w:val="000000" w:themeColor="text1"/>
          <w:sz w:val="20"/>
          <w:szCs w:val="19"/>
        </w:rPr>
        <w:t xml:space="preserve"> </w:t>
      </w:r>
      <w:r w:rsidR="00285AE7" w:rsidRPr="00285AE7">
        <w:rPr>
          <w:rFonts w:ascii="Arial" w:eastAsia="Arial" w:hAnsi="Arial" w:cs="Arial"/>
          <w:color w:val="000000" w:themeColor="text1"/>
          <w:sz w:val="20"/>
          <w:szCs w:val="19"/>
        </w:rPr>
        <w:t>78,5</w:t>
      </w:r>
      <w:r w:rsidR="00285AE7" w:rsidRPr="0070666A">
        <w:rPr>
          <w:rFonts w:ascii="Arial" w:eastAsia="Arial" w:hAnsi="Arial" w:cs="Arial"/>
          <w:color w:val="000000" w:themeColor="text1"/>
          <w:sz w:val="20"/>
          <w:szCs w:val="19"/>
        </w:rPr>
        <w:t>%</w:t>
      </w:r>
      <w:r w:rsidR="00285AE7" w:rsidRPr="00F14AFC">
        <w:rPr>
          <w:rFonts w:ascii="Arial" w:eastAsia="Arial" w:hAnsi="Arial" w:cs="Arial"/>
          <w:color w:val="000000" w:themeColor="text1"/>
          <w:sz w:val="20"/>
          <w:szCs w:val="19"/>
        </w:rPr>
        <w:t>,</w:t>
      </w:r>
      <w:r w:rsidR="00285AE7">
        <w:rPr>
          <w:rFonts w:ascii="Arial" w:eastAsia="Arial" w:hAnsi="Arial" w:cs="Arial"/>
          <w:color w:val="000000" w:themeColor="text1"/>
          <w:sz w:val="20"/>
          <w:szCs w:val="19"/>
        </w:rPr>
        <w:t xml:space="preserve"> σε ετήσια βάση</w:t>
      </w:r>
      <w:r w:rsidR="00285AE7" w:rsidRPr="00285AE7">
        <w:rPr>
          <w:rFonts w:ascii="Arial" w:eastAsia="Arial" w:hAnsi="Arial" w:cs="Arial"/>
          <w:color w:val="000000" w:themeColor="text1"/>
          <w:sz w:val="20"/>
          <w:szCs w:val="19"/>
        </w:rPr>
        <w:t xml:space="preserve"> ή Ευρώ 2,2 δισ. </w:t>
      </w:r>
      <w:r w:rsidR="00232F2D" w:rsidRPr="0070666A">
        <w:rPr>
          <w:rFonts w:ascii="Arial" w:eastAsia="Arial" w:hAnsi="Arial" w:cs="Arial"/>
          <w:color w:val="000000" w:themeColor="text1"/>
          <w:sz w:val="20"/>
          <w:szCs w:val="19"/>
        </w:rPr>
        <w:t xml:space="preserve">Οι </w:t>
      </w:r>
      <w:r w:rsidR="00285AE7" w:rsidRPr="00285AE7">
        <w:rPr>
          <w:rFonts w:ascii="Arial" w:eastAsia="Arial" w:hAnsi="Arial" w:cs="Arial"/>
          <w:color w:val="000000" w:themeColor="text1"/>
          <w:sz w:val="20"/>
          <w:szCs w:val="19"/>
        </w:rPr>
        <w:t xml:space="preserve">συνολικές </w:t>
      </w:r>
      <w:r w:rsidR="00232F2D" w:rsidRPr="0070666A">
        <w:rPr>
          <w:rFonts w:ascii="Arial" w:eastAsia="Arial" w:hAnsi="Arial" w:cs="Arial"/>
          <w:color w:val="000000" w:themeColor="text1"/>
          <w:sz w:val="20"/>
          <w:szCs w:val="19"/>
        </w:rPr>
        <w:t xml:space="preserve">εισπράξεις μειώθηκαν κατά </w:t>
      </w:r>
      <w:r w:rsidR="00285AE7" w:rsidRPr="00285AE7">
        <w:rPr>
          <w:rFonts w:ascii="Arial" w:eastAsia="Arial" w:hAnsi="Arial" w:cs="Arial"/>
          <w:color w:val="000000" w:themeColor="text1"/>
          <w:sz w:val="20"/>
          <w:szCs w:val="19"/>
        </w:rPr>
        <w:t>24</w:t>
      </w:r>
      <w:r w:rsidR="00232F2D" w:rsidRPr="0070666A">
        <w:rPr>
          <w:rFonts w:ascii="Arial" w:eastAsia="Arial" w:hAnsi="Arial" w:cs="Arial"/>
          <w:color w:val="000000" w:themeColor="text1"/>
          <w:sz w:val="20"/>
          <w:szCs w:val="19"/>
        </w:rPr>
        <w:t xml:space="preserve">,6%, ενώ οι </w:t>
      </w:r>
      <w:r w:rsidR="00285AE7" w:rsidRPr="00285AE7">
        <w:rPr>
          <w:rFonts w:ascii="Arial" w:eastAsia="Arial" w:hAnsi="Arial" w:cs="Arial"/>
          <w:color w:val="000000" w:themeColor="text1"/>
          <w:sz w:val="20"/>
          <w:szCs w:val="19"/>
        </w:rPr>
        <w:t xml:space="preserve">αντίστοιχες </w:t>
      </w:r>
      <w:r w:rsidR="00232F2D" w:rsidRPr="0070666A">
        <w:rPr>
          <w:rFonts w:ascii="Arial" w:eastAsia="Arial" w:hAnsi="Arial" w:cs="Arial"/>
          <w:color w:val="000000" w:themeColor="text1"/>
          <w:sz w:val="20"/>
          <w:szCs w:val="19"/>
        </w:rPr>
        <w:t xml:space="preserve">πληρωμές κατά </w:t>
      </w:r>
      <w:r w:rsidR="00285AE7" w:rsidRPr="00285AE7">
        <w:rPr>
          <w:rFonts w:ascii="Arial" w:eastAsia="Arial" w:hAnsi="Arial" w:cs="Arial"/>
          <w:color w:val="000000" w:themeColor="text1"/>
          <w:sz w:val="20"/>
          <w:szCs w:val="19"/>
        </w:rPr>
        <w:t>9,7</w:t>
      </w:r>
      <w:r w:rsidR="00232F2D" w:rsidRPr="0070666A">
        <w:rPr>
          <w:rFonts w:ascii="Arial" w:eastAsia="Arial" w:hAnsi="Arial" w:cs="Arial"/>
          <w:color w:val="000000" w:themeColor="text1"/>
          <w:sz w:val="20"/>
          <w:szCs w:val="19"/>
        </w:rPr>
        <w:t xml:space="preserve">%. </w:t>
      </w:r>
    </w:p>
    <w:p w14:paraId="7760E0A6" w14:textId="77777777" w:rsidR="007707D0" w:rsidRDefault="007707D0" w:rsidP="00232F2D">
      <w:pPr>
        <w:spacing w:after="0" w:line="240" w:lineRule="auto"/>
        <w:ind w:left="1758" w:right="227"/>
        <w:jc w:val="both"/>
        <w:rPr>
          <w:rFonts w:ascii="Arial" w:eastAsia="Arial" w:hAnsi="Arial" w:cs="Arial"/>
          <w:color w:val="000000" w:themeColor="text1"/>
          <w:sz w:val="20"/>
          <w:szCs w:val="19"/>
        </w:rPr>
      </w:pPr>
    </w:p>
    <w:p w14:paraId="5A973F4F" w14:textId="77777777" w:rsidR="004F7BD6" w:rsidRDefault="007707D0" w:rsidP="00232F2D">
      <w:pPr>
        <w:spacing w:after="0" w:line="240" w:lineRule="auto"/>
        <w:ind w:left="1758" w:right="227"/>
        <w:jc w:val="both"/>
        <w:rPr>
          <w:rFonts w:ascii="Arial" w:eastAsia="Arial" w:hAnsi="Arial" w:cs="Arial"/>
          <w:color w:val="000000" w:themeColor="text1"/>
          <w:sz w:val="20"/>
          <w:szCs w:val="19"/>
        </w:rPr>
      </w:pPr>
      <w:r w:rsidRPr="007707D0">
        <w:rPr>
          <w:rFonts w:ascii="Arial" w:eastAsia="Arial" w:hAnsi="Arial" w:cs="Arial"/>
          <w:color w:val="000000" w:themeColor="text1"/>
          <w:sz w:val="20"/>
          <w:szCs w:val="19"/>
        </w:rPr>
        <w:t>Οι ταξιδιωτικέ</w:t>
      </w:r>
      <w:r w:rsidR="001A706C">
        <w:rPr>
          <w:rFonts w:ascii="Arial" w:eastAsia="Arial" w:hAnsi="Arial" w:cs="Arial"/>
          <w:color w:val="000000" w:themeColor="text1"/>
          <w:sz w:val="20"/>
          <w:szCs w:val="19"/>
        </w:rPr>
        <w:t xml:space="preserve">ς εισπράξεις </w:t>
      </w:r>
      <w:r w:rsidR="002E0DD5">
        <w:rPr>
          <w:rFonts w:ascii="Arial" w:eastAsia="Arial" w:hAnsi="Arial" w:cs="Arial"/>
          <w:color w:val="000000" w:themeColor="text1"/>
          <w:sz w:val="20"/>
          <w:szCs w:val="19"/>
        </w:rPr>
        <w:t>(συμπ</w:t>
      </w:r>
      <w:r w:rsidR="002E0DD5" w:rsidRPr="002E0DD5">
        <w:rPr>
          <w:rFonts w:ascii="Arial" w:eastAsia="Arial" w:hAnsi="Arial" w:cs="Arial"/>
          <w:color w:val="000000" w:themeColor="text1"/>
          <w:sz w:val="20"/>
          <w:szCs w:val="19"/>
        </w:rPr>
        <w:t>.</w:t>
      </w:r>
      <w:r w:rsidR="002E0DD5" w:rsidRPr="007707D0">
        <w:rPr>
          <w:rFonts w:ascii="Arial" w:eastAsia="Arial" w:hAnsi="Arial" w:cs="Arial"/>
          <w:color w:val="000000" w:themeColor="text1"/>
          <w:sz w:val="20"/>
          <w:szCs w:val="19"/>
        </w:rPr>
        <w:t xml:space="preserve"> κρουαζιέρας)</w:t>
      </w:r>
      <w:r w:rsidR="002E0DD5" w:rsidRPr="002E0DD5">
        <w:rPr>
          <w:rFonts w:ascii="Arial" w:eastAsia="Arial" w:hAnsi="Arial" w:cs="Arial"/>
          <w:color w:val="000000" w:themeColor="text1"/>
          <w:sz w:val="20"/>
          <w:szCs w:val="19"/>
        </w:rPr>
        <w:t xml:space="preserve"> </w:t>
      </w:r>
      <w:r w:rsidR="001A706C">
        <w:rPr>
          <w:rFonts w:ascii="Arial" w:eastAsia="Arial" w:hAnsi="Arial" w:cs="Arial"/>
          <w:color w:val="000000" w:themeColor="text1"/>
          <w:sz w:val="20"/>
          <w:szCs w:val="19"/>
        </w:rPr>
        <w:t xml:space="preserve">τον Μάιο, </w:t>
      </w:r>
      <w:r>
        <w:rPr>
          <w:rFonts w:ascii="Arial" w:eastAsia="Arial" w:hAnsi="Arial" w:cs="Arial"/>
          <w:color w:val="000000" w:themeColor="text1"/>
          <w:sz w:val="20"/>
          <w:szCs w:val="19"/>
        </w:rPr>
        <w:t xml:space="preserve">κατά </w:t>
      </w:r>
      <w:r w:rsidR="001A706C" w:rsidRPr="001A706C">
        <w:rPr>
          <w:rFonts w:ascii="Arial" w:eastAsia="Arial" w:hAnsi="Arial" w:cs="Arial"/>
          <w:color w:val="000000" w:themeColor="text1"/>
          <w:sz w:val="20"/>
          <w:szCs w:val="19"/>
        </w:rPr>
        <w:t>τη διάρκεια του</w:t>
      </w:r>
      <w:r>
        <w:rPr>
          <w:rFonts w:ascii="Arial" w:eastAsia="Arial" w:hAnsi="Arial" w:cs="Arial"/>
          <w:color w:val="000000" w:themeColor="text1"/>
          <w:sz w:val="20"/>
          <w:szCs w:val="19"/>
        </w:rPr>
        <w:t xml:space="preserve"> οποίο</w:t>
      </w:r>
      <w:r w:rsidR="001A706C" w:rsidRPr="001A706C">
        <w:rPr>
          <w:rFonts w:ascii="Arial" w:eastAsia="Arial" w:hAnsi="Arial" w:cs="Arial"/>
          <w:color w:val="000000" w:themeColor="text1"/>
          <w:sz w:val="20"/>
          <w:szCs w:val="19"/>
        </w:rPr>
        <w:t>υ</w:t>
      </w:r>
      <w:r>
        <w:rPr>
          <w:rFonts w:ascii="Arial" w:eastAsia="Arial" w:hAnsi="Arial" w:cs="Arial"/>
          <w:color w:val="000000" w:themeColor="text1"/>
          <w:sz w:val="20"/>
          <w:szCs w:val="19"/>
        </w:rPr>
        <w:t xml:space="preserve"> δεν είχε πραγματοποιηθεί </w:t>
      </w:r>
      <w:r w:rsidR="001A706C">
        <w:rPr>
          <w:rFonts w:ascii="Arial" w:eastAsia="Arial" w:hAnsi="Arial" w:cs="Arial"/>
          <w:color w:val="000000" w:themeColor="text1"/>
          <w:sz w:val="20"/>
          <w:szCs w:val="19"/>
        </w:rPr>
        <w:t>ακόμα</w:t>
      </w:r>
      <w:r w:rsidR="001A706C" w:rsidRPr="001A706C">
        <w:rPr>
          <w:rFonts w:ascii="Arial" w:eastAsia="Arial" w:hAnsi="Arial" w:cs="Arial"/>
          <w:color w:val="000000" w:themeColor="text1"/>
          <w:sz w:val="20"/>
          <w:szCs w:val="19"/>
        </w:rPr>
        <w:t xml:space="preserve"> </w:t>
      </w:r>
      <w:r>
        <w:rPr>
          <w:rFonts w:ascii="Arial" w:eastAsia="Arial" w:hAnsi="Arial" w:cs="Arial"/>
          <w:color w:val="000000" w:themeColor="text1"/>
          <w:sz w:val="20"/>
          <w:szCs w:val="19"/>
        </w:rPr>
        <w:t xml:space="preserve">άρση των περιοριστικών μέτρων </w:t>
      </w:r>
      <w:r w:rsidRPr="007707D0">
        <w:rPr>
          <w:rFonts w:ascii="Arial" w:eastAsia="Arial" w:hAnsi="Arial" w:cs="Arial"/>
          <w:color w:val="000000" w:themeColor="text1"/>
          <w:sz w:val="20"/>
          <w:szCs w:val="19"/>
        </w:rPr>
        <w:t xml:space="preserve">στη δραστηριότητα των κλάδων </w:t>
      </w:r>
      <w:r w:rsidR="001A706C" w:rsidRPr="001A706C">
        <w:rPr>
          <w:rFonts w:ascii="Arial" w:eastAsia="Arial" w:hAnsi="Arial" w:cs="Arial"/>
          <w:color w:val="000000" w:themeColor="text1"/>
          <w:sz w:val="20"/>
          <w:szCs w:val="19"/>
        </w:rPr>
        <w:t>που σχετίζονται με τον</w:t>
      </w:r>
      <w:r w:rsidR="001A706C">
        <w:rPr>
          <w:rFonts w:ascii="Arial" w:eastAsia="Arial" w:hAnsi="Arial" w:cs="Arial"/>
          <w:color w:val="000000" w:themeColor="text1"/>
          <w:sz w:val="20"/>
          <w:szCs w:val="19"/>
        </w:rPr>
        <w:t xml:space="preserve"> τουρισμό,</w:t>
      </w:r>
      <w:r w:rsidRPr="007707D0">
        <w:rPr>
          <w:rFonts w:ascii="Arial" w:eastAsia="Arial" w:hAnsi="Arial" w:cs="Arial"/>
          <w:color w:val="000000" w:themeColor="text1"/>
          <w:sz w:val="20"/>
          <w:szCs w:val="19"/>
        </w:rPr>
        <w:t xml:space="preserve"> μειώθηκαν κατά 99,2%, ενώ οι ταξιδιωτικές αφίξεις κατά 97,7%. Δεδομένης της </w:t>
      </w:r>
      <w:r w:rsidRPr="0011615B">
        <w:rPr>
          <w:rFonts w:ascii="Arial" w:eastAsia="Arial" w:hAnsi="Arial" w:cs="Arial"/>
          <w:color w:val="000000" w:themeColor="text1"/>
          <w:sz w:val="20"/>
          <w:szCs w:val="19"/>
        </w:rPr>
        <w:t>σημαντική</w:t>
      </w:r>
      <w:r w:rsidRPr="007707D0">
        <w:rPr>
          <w:rFonts w:ascii="Arial" w:eastAsia="Arial" w:hAnsi="Arial" w:cs="Arial"/>
          <w:color w:val="000000" w:themeColor="text1"/>
          <w:sz w:val="20"/>
          <w:szCs w:val="19"/>
        </w:rPr>
        <w:t>ς</w:t>
      </w:r>
      <w:r w:rsidRPr="0011615B">
        <w:rPr>
          <w:rFonts w:ascii="Arial" w:eastAsia="Arial" w:hAnsi="Arial" w:cs="Arial"/>
          <w:color w:val="000000" w:themeColor="text1"/>
          <w:sz w:val="20"/>
          <w:szCs w:val="19"/>
        </w:rPr>
        <w:t xml:space="preserve"> ετήσια</w:t>
      </w:r>
      <w:r w:rsidRPr="007707D0">
        <w:rPr>
          <w:rFonts w:ascii="Arial" w:eastAsia="Arial" w:hAnsi="Arial" w:cs="Arial"/>
          <w:color w:val="000000" w:themeColor="text1"/>
          <w:sz w:val="20"/>
          <w:szCs w:val="19"/>
        </w:rPr>
        <w:t>ς</w:t>
      </w:r>
      <w:r w:rsidR="001A706C">
        <w:rPr>
          <w:rFonts w:ascii="Arial" w:eastAsia="Arial" w:hAnsi="Arial" w:cs="Arial"/>
          <w:color w:val="000000" w:themeColor="text1"/>
          <w:sz w:val="20"/>
          <w:szCs w:val="19"/>
        </w:rPr>
        <w:t xml:space="preserve"> αύξησης </w:t>
      </w:r>
      <w:r w:rsidR="001A706C" w:rsidRPr="001A706C">
        <w:rPr>
          <w:rFonts w:ascii="Arial" w:eastAsia="Arial" w:hAnsi="Arial" w:cs="Arial"/>
          <w:color w:val="000000" w:themeColor="text1"/>
          <w:sz w:val="20"/>
          <w:szCs w:val="19"/>
        </w:rPr>
        <w:t xml:space="preserve">που σημειώθηκε </w:t>
      </w:r>
      <w:r w:rsidR="001A706C" w:rsidRPr="0011615B">
        <w:rPr>
          <w:rFonts w:ascii="Arial" w:eastAsia="Arial" w:hAnsi="Arial" w:cs="Arial"/>
          <w:color w:val="000000" w:themeColor="text1"/>
          <w:sz w:val="20"/>
          <w:szCs w:val="19"/>
        </w:rPr>
        <w:t>κατά το πρώτο δίμηνο του έτους</w:t>
      </w:r>
      <w:r w:rsidR="001A706C" w:rsidRPr="001A706C">
        <w:rPr>
          <w:rFonts w:ascii="Arial" w:eastAsia="Arial" w:hAnsi="Arial" w:cs="Arial"/>
          <w:color w:val="000000" w:themeColor="text1"/>
          <w:sz w:val="20"/>
          <w:szCs w:val="19"/>
        </w:rPr>
        <w:t>, τόσο</w:t>
      </w:r>
      <w:r w:rsidR="001A706C" w:rsidRPr="0011615B">
        <w:rPr>
          <w:rFonts w:ascii="Arial" w:eastAsia="Arial" w:hAnsi="Arial" w:cs="Arial"/>
          <w:color w:val="000000" w:themeColor="text1"/>
          <w:sz w:val="20"/>
          <w:szCs w:val="19"/>
        </w:rPr>
        <w:t xml:space="preserve"> </w:t>
      </w:r>
      <w:r w:rsidRPr="0011615B">
        <w:rPr>
          <w:rFonts w:ascii="Arial" w:eastAsia="Arial" w:hAnsi="Arial" w:cs="Arial"/>
          <w:color w:val="000000" w:themeColor="text1"/>
          <w:sz w:val="20"/>
          <w:szCs w:val="19"/>
        </w:rPr>
        <w:t>σε όρους αφίξεων</w:t>
      </w:r>
      <w:r w:rsidR="001A706C" w:rsidRPr="001A706C">
        <w:rPr>
          <w:rFonts w:ascii="Arial" w:eastAsia="Arial" w:hAnsi="Arial" w:cs="Arial"/>
          <w:color w:val="000000" w:themeColor="text1"/>
          <w:sz w:val="20"/>
          <w:szCs w:val="19"/>
        </w:rPr>
        <w:t>, όσο</w:t>
      </w:r>
      <w:r w:rsidRPr="0011615B">
        <w:rPr>
          <w:rFonts w:ascii="Arial" w:eastAsia="Arial" w:hAnsi="Arial" w:cs="Arial"/>
          <w:color w:val="000000" w:themeColor="text1"/>
          <w:sz w:val="20"/>
          <w:szCs w:val="19"/>
        </w:rPr>
        <w:t xml:space="preserve"> και</w:t>
      </w:r>
      <w:r w:rsidR="001A706C" w:rsidRPr="001A706C">
        <w:rPr>
          <w:rFonts w:ascii="Arial" w:eastAsia="Arial" w:hAnsi="Arial" w:cs="Arial"/>
          <w:color w:val="000000" w:themeColor="text1"/>
          <w:sz w:val="20"/>
          <w:szCs w:val="19"/>
        </w:rPr>
        <w:t xml:space="preserve"> σε όρους</w:t>
      </w:r>
      <w:r w:rsidR="001A706C">
        <w:rPr>
          <w:rFonts w:ascii="Arial" w:eastAsia="Arial" w:hAnsi="Arial" w:cs="Arial"/>
          <w:color w:val="000000" w:themeColor="text1"/>
          <w:sz w:val="20"/>
          <w:szCs w:val="19"/>
        </w:rPr>
        <w:t xml:space="preserve"> εισπράξεων, οι μειώσεις των δύο μεγεθών συνολικά το πρώτο πεντάμηνο</w:t>
      </w:r>
      <w:r w:rsidR="004C67FE" w:rsidRPr="008C3FBA">
        <w:rPr>
          <w:rFonts w:ascii="Arial" w:eastAsia="Arial" w:hAnsi="Arial" w:cs="Arial"/>
          <w:color w:val="000000" w:themeColor="text1"/>
          <w:sz w:val="20"/>
          <w:szCs w:val="19"/>
        </w:rPr>
        <w:t xml:space="preserve"> του έτους</w:t>
      </w:r>
      <w:r w:rsidR="001A706C" w:rsidRPr="001A706C">
        <w:rPr>
          <w:rFonts w:ascii="Arial" w:eastAsia="Arial" w:hAnsi="Arial" w:cs="Arial"/>
          <w:color w:val="000000" w:themeColor="text1"/>
          <w:sz w:val="20"/>
          <w:szCs w:val="19"/>
        </w:rPr>
        <w:t>,</w:t>
      </w:r>
      <w:r w:rsidR="00DA3700">
        <w:rPr>
          <w:rFonts w:ascii="Arial" w:eastAsia="Arial" w:hAnsi="Arial" w:cs="Arial"/>
          <w:color w:val="000000" w:themeColor="text1"/>
          <w:sz w:val="20"/>
          <w:szCs w:val="19"/>
        </w:rPr>
        <w:t xml:space="preserve"> ήταν λιγότερο έντον</w:t>
      </w:r>
      <w:r w:rsidR="00DA3700" w:rsidRPr="00DA3700">
        <w:rPr>
          <w:rFonts w:ascii="Arial" w:eastAsia="Arial" w:hAnsi="Arial" w:cs="Arial"/>
          <w:color w:val="000000" w:themeColor="text1"/>
          <w:sz w:val="20"/>
          <w:szCs w:val="19"/>
        </w:rPr>
        <w:t>ες</w:t>
      </w:r>
      <w:r w:rsidR="001A706C">
        <w:rPr>
          <w:rFonts w:ascii="Arial" w:eastAsia="Arial" w:hAnsi="Arial" w:cs="Arial"/>
          <w:color w:val="000000" w:themeColor="text1"/>
          <w:sz w:val="20"/>
          <w:szCs w:val="19"/>
        </w:rPr>
        <w:t xml:space="preserve">. </w:t>
      </w:r>
    </w:p>
    <w:p w14:paraId="77648F0A" w14:textId="77777777" w:rsidR="004F7BD6" w:rsidRDefault="004F7BD6" w:rsidP="00232F2D">
      <w:pPr>
        <w:spacing w:after="0" w:line="240" w:lineRule="auto"/>
        <w:ind w:left="1758" w:right="227"/>
        <w:jc w:val="both"/>
        <w:rPr>
          <w:rFonts w:ascii="Arial" w:eastAsia="Arial" w:hAnsi="Arial" w:cs="Arial"/>
          <w:color w:val="000000" w:themeColor="text1"/>
          <w:sz w:val="20"/>
          <w:szCs w:val="19"/>
        </w:rPr>
      </w:pPr>
    </w:p>
    <w:p w14:paraId="67D06E90" w14:textId="77777777" w:rsidR="007707D0" w:rsidRPr="004C67FE" w:rsidRDefault="001A706C" w:rsidP="00232F2D">
      <w:pPr>
        <w:spacing w:after="0" w:line="240" w:lineRule="auto"/>
        <w:ind w:left="1758" w:right="227"/>
        <w:jc w:val="both"/>
        <w:rPr>
          <w:rFonts w:ascii="Arial" w:eastAsia="Arial" w:hAnsi="Arial" w:cs="Arial"/>
          <w:color w:val="000000" w:themeColor="text1"/>
          <w:sz w:val="20"/>
          <w:szCs w:val="19"/>
        </w:rPr>
      </w:pPr>
      <w:r w:rsidRPr="001A706C">
        <w:rPr>
          <w:rFonts w:ascii="Arial" w:eastAsia="Arial" w:hAnsi="Arial" w:cs="Arial"/>
          <w:color w:val="000000" w:themeColor="text1"/>
          <w:sz w:val="20"/>
          <w:szCs w:val="19"/>
        </w:rPr>
        <w:lastRenderedPageBreak/>
        <w:t>Συγκεκριμένα η εισερχόμενη ταξιδιωτική κίνηση μειώθηκε κατά 63,8% στο διάστημα Ιανουαρίου-Μαΐου 2020, σε σύγκρ</w:t>
      </w:r>
      <w:r>
        <w:rPr>
          <w:rFonts w:ascii="Arial" w:eastAsia="Arial" w:hAnsi="Arial" w:cs="Arial"/>
          <w:color w:val="000000" w:themeColor="text1"/>
          <w:sz w:val="20"/>
          <w:szCs w:val="19"/>
        </w:rPr>
        <w:t>ιση με το ίδιο διάστημα πέρυσι, ενώ οι εισπράξεις αντίστοιχα, όπως αναφέρθηκε ανωτέρω, κατά 78,5%.</w:t>
      </w:r>
    </w:p>
    <w:p w14:paraId="422E74F0" w14:textId="77777777" w:rsidR="00A97AFB" w:rsidRDefault="00A97AFB" w:rsidP="00232F2D">
      <w:pPr>
        <w:tabs>
          <w:tab w:val="left" w:pos="2729"/>
        </w:tabs>
        <w:spacing w:after="0" w:line="240" w:lineRule="auto"/>
        <w:ind w:left="1758" w:right="227"/>
        <w:jc w:val="both"/>
        <w:rPr>
          <w:rFonts w:ascii="Arial" w:eastAsia="Arial" w:hAnsi="Arial" w:cs="Arial"/>
          <w:color w:val="000000" w:themeColor="text1"/>
          <w:sz w:val="20"/>
          <w:szCs w:val="19"/>
        </w:rPr>
      </w:pPr>
      <w:r w:rsidRPr="00A97AFB">
        <w:rPr>
          <w:rFonts w:ascii="Arial" w:eastAsia="Arial" w:hAnsi="Arial" w:cs="Arial"/>
          <w:color w:val="000000" w:themeColor="text1"/>
          <w:sz w:val="20"/>
          <w:szCs w:val="19"/>
        </w:rPr>
        <w:t xml:space="preserve">Τέλος, </w:t>
      </w:r>
      <w:r w:rsidRPr="00FC67AE">
        <w:rPr>
          <w:rFonts w:ascii="Arial" w:eastAsia="Arial" w:hAnsi="Arial" w:cs="Arial"/>
          <w:color w:val="000000" w:themeColor="text1"/>
          <w:sz w:val="20"/>
          <w:szCs w:val="19"/>
        </w:rPr>
        <w:t>το ισοζύγιο των πρωτογενών εισοδημάτων, παρουσίασε πλεόνασμα ύψους Ευρώ 7</w:t>
      </w:r>
      <w:r w:rsidRPr="00A97AFB">
        <w:rPr>
          <w:rFonts w:ascii="Arial" w:eastAsia="Arial" w:hAnsi="Arial" w:cs="Arial"/>
          <w:color w:val="000000" w:themeColor="text1"/>
          <w:sz w:val="20"/>
          <w:szCs w:val="19"/>
        </w:rPr>
        <w:t>08</w:t>
      </w:r>
      <w:r w:rsidRPr="00FC67AE">
        <w:rPr>
          <w:rFonts w:ascii="Arial" w:eastAsia="Arial" w:hAnsi="Arial" w:cs="Arial"/>
          <w:color w:val="000000" w:themeColor="text1"/>
          <w:sz w:val="20"/>
          <w:szCs w:val="19"/>
        </w:rPr>
        <w:t xml:space="preserve">,4 εκατ., </w:t>
      </w:r>
      <w:r w:rsidRPr="00A97AFB">
        <w:rPr>
          <w:rFonts w:ascii="Arial" w:eastAsia="Arial" w:hAnsi="Arial" w:cs="Arial"/>
          <w:color w:val="000000" w:themeColor="text1"/>
          <w:sz w:val="20"/>
          <w:szCs w:val="19"/>
        </w:rPr>
        <w:t>υψηλότερο</w:t>
      </w:r>
      <w:r w:rsidRPr="00FC67AE">
        <w:rPr>
          <w:rFonts w:ascii="Arial" w:eastAsia="Arial" w:hAnsi="Arial" w:cs="Arial"/>
          <w:color w:val="000000" w:themeColor="text1"/>
          <w:sz w:val="20"/>
          <w:szCs w:val="19"/>
        </w:rPr>
        <w:t xml:space="preserve">, σε σχέση με το αντίστοιχο </w:t>
      </w:r>
      <w:r w:rsidR="0010404C" w:rsidRPr="0010404C">
        <w:rPr>
          <w:rFonts w:ascii="Arial" w:eastAsia="Arial" w:hAnsi="Arial" w:cs="Arial"/>
          <w:color w:val="000000" w:themeColor="text1"/>
          <w:sz w:val="20"/>
          <w:szCs w:val="19"/>
        </w:rPr>
        <w:t>πεντάμηνο</w:t>
      </w:r>
      <w:r w:rsidRPr="00FC67AE">
        <w:rPr>
          <w:rFonts w:ascii="Arial" w:eastAsia="Arial" w:hAnsi="Arial" w:cs="Arial"/>
          <w:color w:val="000000" w:themeColor="text1"/>
          <w:sz w:val="20"/>
          <w:szCs w:val="19"/>
        </w:rPr>
        <w:t xml:space="preserve"> πέρυσι (Ευρώ </w:t>
      </w:r>
      <w:r w:rsidRPr="00A97AFB">
        <w:rPr>
          <w:rFonts w:ascii="Arial" w:eastAsia="Arial" w:hAnsi="Arial" w:cs="Arial"/>
          <w:color w:val="000000" w:themeColor="text1"/>
          <w:sz w:val="20"/>
          <w:szCs w:val="19"/>
        </w:rPr>
        <w:t>616,2</w:t>
      </w:r>
      <w:r w:rsidRPr="00FC67AE">
        <w:rPr>
          <w:rFonts w:ascii="Arial" w:eastAsia="Arial" w:hAnsi="Arial" w:cs="Arial"/>
          <w:color w:val="000000" w:themeColor="text1"/>
          <w:sz w:val="20"/>
          <w:szCs w:val="19"/>
        </w:rPr>
        <w:t xml:space="preserve"> εκατ.), ενώ το ισοζύγιο δευτερογενών εισοδημάτων κατέγραψε </w:t>
      </w:r>
      <w:r w:rsidRPr="00A97AFB">
        <w:rPr>
          <w:rFonts w:ascii="Arial" w:eastAsia="Arial" w:hAnsi="Arial" w:cs="Arial"/>
          <w:color w:val="000000" w:themeColor="text1"/>
          <w:sz w:val="20"/>
          <w:szCs w:val="19"/>
        </w:rPr>
        <w:t>έλλειμ</w:t>
      </w:r>
      <w:r w:rsidR="002A1AFD" w:rsidRPr="002A1AFD">
        <w:rPr>
          <w:rFonts w:ascii="Arial" w:eastAsia="Arial" w:hAnsi="Arial" w:cs="Arial"/>
          <w:color w:val="000000" w:themeColor="text1"/>
          <w:sz w:val="20"/>
          <w:szCs w:val="19"/>
        </w:rPr>
        <w:t>α</w:t>
      </w:r>
      <w:r w:rsidRPr="00FC67AE">
        <w:rPr>
          <w:rFonts w:ascii="Arial" w:eastAsia="Arial" w:hAnsi="Arial" w:cs="Arial"/>
          <w:color w:val="000000" w:themeColor="text1"/>
          <w:sz w:val="20"/>
          <w:szCs w:val="19"/>
        </w:rPr>
        <w:t xml:space="preserve"> ύψους Ευρώ </w:t>
      </w:r>
      <w:r w:rsidR="002A1AFD" w:rsidRPr="002A1AFD">
        <w:rPr>
          <w:rFonts w:ascii="Arial" w:eastAsia="Arial" w:hAnsi="Arial" w:cs="Arial"/>
          <w:color w:val="000000" w:themeColor="text1"/>
          <w:sz w:val="20"/>
          <w:szCs w:val="19"/>
        </w:rPr>
        <w:t>68,2</w:t>
      </w:r>
      <w:r w:rsidRPr="00FC67AE">
        <w:rPr>
          <w:rFonts w:ascii="Arial" w:eastAsia="Arial" w:hAnsi="Arial" w:cs="Arial"/>
          <w:color w:val="000000" w:themeColor="text1"/>
          <w:sz w:val="20"/>
          <w:szCs w:val="19"/>
        </w:rPr>
        <w:t xml:space="preserve"> εκατ., έναντι </w:t>
      </w:r>
      <w:r w:rsidR="002A1AFD" w:rsidRPr="002A1AFD">
        <w:rPr>
          <w:rFonts w:ascii="Arial" w:eastAsia="Arial" w:hAnsi="Arial" w:cs="Arial"/>
          <w:color w:val="000000" w:themeColor="text1"/>
          <w:sz w:val="20"/>
          <w:szCs w:val="19"/>
        </w:rPr>
        <w:t>πλεονάσματος</w:t>
      </w:r>
      <w:r w:rsidRPr="00FC67AE">
        <w:rPr>
          <w:rFonts w:ascii="Arial" w:eastAsia="Arial" w:hAnsi="Arial" w:cs="Arial"/>
          <w:color w:val="000000" w:themeColor="text1"/>
          <w:sz w:val="20"/>
          <w:szCs w:val="19"/>
        </w:rPr>
        <w:t xml:space="preserve"> Ευρώ </w:t>
      </w:r>
      <w:r w:rsidR="002A1AFD" w:rsidRPr="002A1AFD">
        <w:rPr>
          <w:rFonts w:ascii="Arial" w:eastAsia="Arial" w:hAnsi="Arial" w:cs="Arial"/>
          <w:color w:val="000000" w:themeColor="text1"/>
          <w:sz w:val="20"/>
          <w:szCs w:val="19"/>
        </w:rPr>
        <w:t>600,</w:t>
      </w:r>
      <w:r w:rsidR="002A1AFD" w:rsidRPr="007707D0">
        <w:rPr>
          <w:rFonts w:ascii="Arial" w:eastAsia="Arial" w:hAnsi="Arial" w:cs="Arial"/>
          <w:color w:val="000000" w:themeColor="text1"/>
          <w:sz w:val="20"/>
          <w:szCs w:val="19"/>
        </w:rPr>
        <w:t>4</w:t>
      </w:r>
      <w:r w:rsidRPr="00FC67AE">
        <w:rPr>
          <w:rFonts w:ascii="Arial" w:eastAsia="Arial" w:hAnsi="Arial" w:cs="Arial"/>
          <w:color w:val="000000" w:themeColor="text1"/>
          <w:sz w:val="20"/>
          <w:szCs w:val="19"/>
        </w:rPr>
        <w:t xml:space="preserve"> εκατ., την αντίστοιχη περίοδο του 2019. </w:t>
      </w:r>
    </w:p>
    <w:p w14:paraId="0B48E0E0" w14:textId="77777777" w:rsidR="004F7BD6" w:rsidRPr="00DC1411" w:rsidRDefault="004F7BD6" w:rsidP="004F7BD6">
      <w:pPr>
        <w:pStyle w:val="BodyText"/>
        <w:kinsoku w:val="0"/>
        <w:overflowPunct w:val="0"/>
        <w:spacing w:before="69"/>
        <w:ind w:left="1780" w:right="170"/>
        <w:rPr>
          <w:lang w:val="el-GR"/>
        </w:rPr>
      </w:pPr>
    </w:p>
    <w:p w14:paraId="05E7A202" w14:textId="77777777" w:rsidR="004F7BD6" w:rsidRDefault="004F7BD6" w:rsidP="004F7BD6">
      <w:pPr>
        <w:tabs>
          <w:tab w:val="left" w:pos="2410"/>
        </w:tabs>
        <w:spacing w:line="240" w:lineRule="auto"/>
        <w:jc w:val="center"/>
        <w:rPr>
          <w:noProof/>
          <w:color w:val="231F20"/>
          <w:lang w:eastAsia="el-GR"/>
        </w:rPr>
      </w:pPr>
    </w:p>
    <w:p w14:paraId="223ED5C9" w14:textId="77777777" w:rsidR="004F7BD6" w:rsidRDefault="004F7BD6" w:rsidP="004F7BD6">
      <w:pPr>
        <w:tabs>
          <w:tab w:val="left" w:pos="2410"/>
        </w:tabs>
        <w:spacing w:line="240" w:lineRule="auto"/>
        <w:jc w:val="center"/>
      </w:pPr>
      <w:r>
        <w:rPr>
          <w:noProof/>
          <w:color w:val="231F20"/>
          <w:lang w:eastAsia="el-GR"/>
        </w:rPr>
        <w:drawing>
          <wp:anchor distT="0" distB="0" distL="114300" distR="114300" simplePos="0" relativeHeight="251688960" behindDoc="0" locked="0" layoutInCell="1" allowOverlap="1" wp14:anchorId="4BBEF930" wp14:editId="786A93C1">
            <wp:simplePos x="0" y="0"/>
            <wp:positionH relativeFrom="column">
              <wp:posOffset>1095375</wp:posOffset>
            </wp:positionH>
            <wp:positionV relativeFrom="paragraph">
              <wp:posOffset>28575</wp:posOffset>
            </wp:positionV>
            <wp:extent cx="6101715" cy="514350"/>
            <wp:effectExtent l="0" t="0" r="0"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5F9C3631" w14:textId="77777777" w:rsidR="004F7BD6" w:rsidRDefault="004F7BD6" w:rsidP="004F7BD6">
      <w:pPr>
        <w:pStyle w:val="BodyText"/>
        <w:kinsoku w:val="0"/>
        <w:overflowPunct w:val="0"/>
        <w:spacing w:before="69"/>
        <w:ind w:left="1780" w:right="170"/>
        <w:jc w:val="both"/>
        <w:rPr>
          <w:color w:val="231F20"/>
          <w:sz w:val="20"/>
          <w:szCs w:val="20"/>
          <w:lang w:val="el-GR"/>
        </w:rPr>
      </w:pPr>
    </w:p>
    <w:p w14:paraId="06D7DC28" w14:textId="77777777" w:rsidR="004F7BD6" w:rsidRDefault="004F7BD6" w:rsidP="004F7BD6">
      <w:pPr>
        <w:pStyle w:val="BodyText"/>
        <w:kinsoku w:val="0"/>
        <w:overflowPunct w:val="0"/>
        <w:spacing w:before="69"/>
        <w:ind w:left="1780" w:right="170"/>
        <w:jc w:val="both"/>
        <w:rPr>
          <w:color w:val="231F20"/>
          <w:sz w:val="20"/>
          <w:szCs w:val="20"/>
          <w:lang w:val="el-GR"/>
        </w:rPr>
      </w:pPr>
    </w:p>
    <w:p w14:paraId="2225A2A8" w14:textId="77777777" w:rsidR="004F7BD6" w:rsidRPr="00FA0B15" w:rsidRDefault="004F7BD6" w:rsidP="004F7BD6">
      <w:pPr>
        <w:pStyle w:val="Heading1"/>
        <w:pBdr>
          <w:top w:val="single" w:sz="8" w:space="1" w:color="00B0F0"/>
          <w:bottom w:val="single" w:sz="8" w:space="1" w:color="00B0F0"/>
        </w:pBdr>
        <w:kinsoku w:val="0"/>
        <w:overflowPunct w:val="0"/>
        <w:spacing w:before="0"/>
        <w:ind w:left="1758" w:right="227"/>
        <w:jc w:val="both"/>
        <w:rPr>
          <w:color w:val="63A1AA"/>
        </w:rPr>
      </w:pPr>
      <w:r w:rsidRPr="00453EF3">
        <w:rPr>
          <w:color w:val="63A1AA"/>
        </w:rPr>
        <w:t>H τιμή του πετρελαίου σε κομβικό σημείο</w:t>
      </w:r>
    </w:p>
    <w:p w14:paraId="18DDBC62" w14:textId="77777777" w:rsidR="004F7BD6" w:rsidRDefault="004F7BD6" w:rsidP="004F7BD6">
      <w:pPr>
        <w:tabs>
          <w:tab w:val="left" w:pos="2529"/>
        </w:tabs>
        <w:spacing w:after="0" w:line="240" w:lineRule="auto"/>
        <w:ind w:left="1758" w:right="227"/>
        <w:jc w:val="both"/>
        <w:rPr>
          <w:rFonts w:ascii="Arial" w:hAnsi="Arial" w:cs="Arial"/>
          <w:sz w:val="20"/>
          <w:szCs w:val="20"/>
        </w:rPr>
      </w:pPr>
    </w:p>
    <w:p w14:paraId="0D90BBAB" w14:textId="77777777" w:rsidR="004F7BD6" w:rsidRPr="00453EF3" w:rsidRDefault="004F7BD6" w:rsidP="004F7BD6">
      <w:pPr>
        <w:pStyle w:val="BodyText"/>
        <w:tabs>
          <w:tab w:val="left" w:pos="11199"/>
        </w:tabs>
        <w:kinsoku w:val="0"/>
        <w:overflowPunct w:val="0"/>
        <w:ind w:left="1758" w:right="227"/>
        <w:jc w:val="both"/>
        <w:rPr>
          <w:b/>
          <w:bCs/>
          <w:sz w:val="20"/>
          <w:szCs w:val="20"/>
          <w:lang w:val="el-GR"/>
        </w:rPr>
      </w:pPr>
      <w:r w:rsidRPr="00453EF3">
        <w:rPr>
          <w:b/>
          <w:bCs/>
          <w:sz w:val="20"/>
          <w:szCs w:val="20"/>
          <w:lang w:val="el-GR"/>
        </w:rPr>
        <w:t xml:space="preserve">Η σταδιακή ανάκαμψη της παγκόσμιας οικονομικής δραστηριότητας ενισχύει τη ζήτηση </w:t>
      </w:r>
    </w:p>
    <w:p w14:paraId="047C4E37" w14:textId="77777777" w:rsidR="004F7BD6" w:rsidRDefault="004F7BD6" w:rsidP="004F7BD6">
      <w:pPr>
        <w:pStyle w:val="BodyText"/>
        <w:tabs>
          <w:tab w:val="left" w:pos="11199"/>
        </w:tabs>
        <w:kinsoku w:val="0"/>
        <w:overflowPunct w:val="0"/>
        <w:ind w:left="1758" w:right="227"/>
        <w:jc w:val="both"/>
        <w:rPr>
          <w:sz w:val="20"/>
          <w:szCs w:val="20"/>
          <w:lang w:val="el-GR"/>
        </w:rPr>
      </w:pPr>
    </w:p>
    <w:p w14:paraId="2FD14536" w14:textId="77777777" w:rsidR="004F7BD6" w:rsidRPr="004F7BD6" w:rsidRDefault="004F7BD6" w:rsidP="004F7BD6">
      <w:pPr>
        <w:pStyle w:val="BodyText"/>
        <w:tabs>
          <w:tab w:val="left" w:pos="11199"/>
        </w:tabs>
        <w:kinsoku w:val="0"/>
        <w:overflowPunct w:val="0"/>
        <w:ind w:left="1758" w:right="227"/>
        <w:jc w:val="both"/>
        <w:rPr>
          <w:color w:val="000000" w:themeColor="text1"/>
          <w:sz w:val="20"/>
          <w:szCs w:val="20"/>
          <w:lang w:val="el-GR"/>
        </w:rPr>
      </w:pPr>
      <w:r w:rsidRPr="004F7BD6">
        <w:rPr>
          <w:color w:val="000000" w:themeColor="text1"/>
          <w:sz w:val="20"/>
          <w:szCs w:val="20"/>
          <w:lang w:val="el-GR"/>
        </w:rPr>
        <w:t xml:space="preserve">Η σταδιακή άρση της αναστολής της οικονομικής δραστηριότητας και των μέτρων κοινωνικής αποστασιοποίησης που επιβλήθηκαν από τις εθνικές κυβερνήσεις ανά τον κόσμο, σε συνδυασμό με τα επεκτατικά δημοσιονομικά μέτρα, καθώς και τις νομισματικές και τις ρυθμιστικές παρεμβάσεις, άμβλυναν σε σημαντικό βαθμό τις αρνητικές συνέπειες της πανδημίας του κορωνοϊού (COVID-19), με αποτέλεσμα να καταγραφεί αύξηση της ζήτησης πετρελαίου διεθνώς. Σημειώνεται ότι η τιμή του αργού πετρελαίου Brent (Γράφημα 5) κατέγραψε τη μεγαλύτερη μείωση κατά 41,8%, τον Απρίλιο, σε σχέση με τον Ιανουάριο (μέσα επίπεδα), ενώ ανέκαμψε το Μάιο (+21,7%) και τον Ιούνιο (+53,1%), από τα επίπεδα του Απριλίου. Υπό το πρίσμα των παραπάνω εξελίξεων, η Σαουδική Αραβία, ο μεγαλύτερος εξαγωγέας πετρελαίου στον κόσμο και άλλες μεγάλες πετρελαιοπαραγωγές χώρες δεν αποκλείεται να οδηγηθούν σε αύξηση της παραγωγής τους, στους προσεχείς μήνες. </w:t>
      </w:r>
    </w:p>
    <w:p w14:paraId="0A58E90F" w14:textId="77777777" w:rsidR="004F7BD6" w:rsidRPr="00453EF3" w:rsidRDefault="004F7BD6" w:rsidP="004F7BD6">
      <w:pPr>
        <w:pStyle w:val="BodyText"/>
        <w:tabs>
          <w:tab w:val="left" w:pos="11199"/>
        </w:tabs>
        <w:kinsoku w:val="0"/>
        <w:overflowPunct w:val="0"/>
        <w:ind w:left="1758" w:right="227"/>
        <w:jc w:val="both"/>
        <w:rPr>
          <w:sz w:val="20"/>
          <w:szCs w:val="20"/>
          <w:lang w:val="el-GR"/>
        </w:rPr>
      </w:pPr>
    </w:p>
    <w:p w14:paraId="0FF1A005" w14:textId="77777777" w:rsidR="004F7BD6" w:rsidRPr="00F838CF" w:rsidRDefault="004F7BD6" w:rsidP="004F7BD6">
      <w:pPr>
        <w:pStyle w:val="BodyText"/>
        <w:tabs>
          <w:tab w:val="left" w:pos="11199"/>
        </w:tabs>
        <w:kinsoku w:val="0"/>
        <w:overflowPunct w:val="0"/>
        <w:ind w:left="1758" w:right="227"/>
        <w:jc w:val="both"/>
        <w:rPr>
          <w:sz w:val="20"/>
          <w:szCs w:val="20"/>
          <w:lang w:val="el-GR"/>
        </w:rPr>
      </w:pPr>
      <w:r w:rsidRPr="00453EF3">
        <w:rPr>
          <w:sz w:val="20"/>
          <w:szCs w:val="20"/>
          <w:lang w:val="el-GR"/>
        </w:rPr>
        <w:t>Η σημειωθείσα πτώση της τιμής πετρελαίου</w:t>
      </w:r>
      <w:r>
        <w:rPr>
          <w:sz w:val="20"/>
          <w:szCs w:val="20"/>
          <w:lang w:val="el-GR"/>
        </w:rPr>
        <w:t>,</w:t>
      </w:r>
      <w:r w:rsidRPr="00453EF3">
        <w:rPr>
          <w:sz w:val="20"/>
          <w:szCs w:val="20"/>
          <w:lang w:val="el-GR"/>
        </w:rPr>
        <w:t xml:space="preserve"> τον περασμένο Απρίλιο</w:t>
      </w:r>
      <w:r>
        <w:rPr>
          <w:sz w:val="20"/>
          <w:szCs w:val="20"/>
          <w:lang w:val="el-GR"/>
        </w:rPr>
        <w:t>,</w:t>
      </w:r>
      <w:r w:rsidRPr="00453EF3">
        <w:rPr>
          <w:sz w:val="20"/>
          <w:szCs w:val="20"/>
          <w:lang w:val="el-GR"/>
        </w:rPr>
        <w:t xml:space="preserve"> αποδίδεται</w:t>
      </w:r>
      <w:r>
        <w:rPr>
          <w:sz w:val="20"/>
          <w:szCs w:val="20"/>
          <w:lang w:val="el-GR"/>
        </w:rPr>
        <w:t>,</w:t>
      </w:r>
      <w:r w:rsidRPr="00453EF3">
        <w:rPr>
          <w:sz w:val="20"/>
          <w:szCs w:val="20"/>
          <w:lang w:val="el-GR"/>
        </w:rPr>
        <w:t xml:space="preserve"> κατά κύριο λόγο</w:t>
      </w:r>
      <w:r>
        <w:rPr>
          <w:sz w:val="20"/>
          <w:szCs w:val="20"/>
          <w:lang w:val="el-GR"/>
        </w:rPr>
        <w:t>,</w:t>
      </w:r>
      <w:r w:rsidRPr="00453EF3">
        <w:rPr>
          <w:sz w:val="20"/>
          <w:szCs w:val="20"/>
          <w:lang w:val="el-GR"/>
        </w:rPr>
        <w:t xml:space="preserve"> στη μειωμένη ζήτηση, εξαιτίας της κάμψης της οικονομικής δραστηριότητας στην Κίνα</w:t>
      </w:r>
      <w:r>
        <w:rPr>
          <w:sz w:val="20"/>
          <w:szCs w:val="20"/>
          <w:lang w:val="el-GR"/>
        </w:rPr>
        <w:t xml:space="preserve"> και</w:t>
      </w:r>
      <w:r w:rsidRPr="00453EF3">
        <w:rPr>
          <w:sz w:val="20"/>
          <w:szCs w:val="20"/>
          <w:lang w:val="el-GR"/>
        </w:rPr>
        <w:t xml:space="preserve"> των περιορισμών στις μεταφορές που επιβλήθηκαν διεθνώς, την αναμενόμενη ύφεση της παγκόσμιας οικονομίας και την αυξημένη παγκόσμια προσφορά πετρελαίου. Επιπρ</w:t>
      </w:r>
      <w:r>
        <w:rPr>
          <w:sz w:val="20"/>
          <w:szCs w:val="20"/>
          <w:lang w:val="el-GR"/>
        </w:rPr>
        <w:t>ό</w:t>
      </w:r>
      <w:r w:rsidRPr="00453EF3">
        <w:rPr>
          <w:sz w:val="20"/>
          <w:szCs w:val="20"/>
          <w:lang w:val="el-GR"/>
        </w:rPr>
        <w:t>σθ</w:t>
      </w:r>
      <w:r>
        <w:rPr>
          <w:sz w:val="20"/>
          <w:szCs w:val="20"/>
          <w:lang w:val="el-GR"/>
        </w:rPr>
        <w:t>ετα</w:t>
      </w:r>
      <w:r w:rsidRPr="00453EF3">
        <w:rPr>
          <w:sz w:val="20"/>
          <w:szCs w:val="20"/>
          <w:lang w:val="el-GR"/>
        </w:rPr>
        <w:t>, στη μείωση της τιμής πετρελαίου συνέβαλε και</w:t>
      </w:r>
      <w:r>
        <w:rPr>
          <w:sz w:val="20"/>
          <w:szCs w:val="20"/>
          <w:lang w:val="el-GR"/>
        </w:rPr>
        <w:t xml:space="preserve"> </w:t>
      </w:r>
      <w:r w:rsidRPr="00453EF3">
        <w:rPr>
          <w:sz w:val="20"/>
          <w:szCs w:val="20"/>
          <w:lang w:val="el-GR"/>
        </w:rPr>
        <w:t>η καθυστέρηση συμφωνίας μεταξύ των χωρών του ΟΠΕΚ (Οργανισμός Εξαγωγών Πετελαιοπαραγωγών Χωρών) και της Ρωσίας για τον περιορισμό της παραγωγής. Ωστόσο, η συμφωνία, η οποία επιτεύχθηκε στις 12 Απριλίου</w:t>
      </w:r>
      <w:r>
        <w:rPr>
          <w:sz w:val="20"/>
          <w:szCs w:val="20"/>
          <w:lang w:val="el-GR"/>
        </w:rPr>
        <w:t>,</w:t>
      </w:r>
      <w:r w:rsidRPr="00453EF3">
        <w:rPr>
          <w:sz w:val="20"/>
          <w:szCs w:val="20"/>
          <w:lang w:val="el-GR"/>
        </w:rPr>
        <w:t xml:space="preserve"> για περικοπές στην παγκόσμια προσφορά αργού πετρελαίου κατά περίπου 10%</w:t>
      </w:r>
      <w:r>
        <w:rPr>
          <w:sz w:val="20"/>
          <w:szCs w:val="20"/>
          <w:lang w:val="el-GR"/>
        </w:rPr>
        <w:t>,</w:t>
      </w:r>
      <w:r w:rsidRPr="00453EF3">
        <w:rPr>
          <w:sz w:val="20"/>
          <w:szCs w:val="20"/>
          <w:lang w:val="el-GR"/>
        </w:rPr>
        <w:t xml:space="preserve"> αρχικά για το δίμηνο Μαΐου-Ιουνίου, σε νέα Σύνοδο του ΟΠΕΚ στις 6 Ιουνίου, επεκτάθηκε έως τις 31 Ιουλίου 2020.</w:t>
      </w:r>
    </w:p>
    <w:p w14:paraId="4394A2CD" w14:textId="77777777" w:rsidR="004F7BD6" w:rsidRDefault="004F7BD6" w:rsidP="004F7BD6">
      <w:pPr>
        <w:tabs>
          <w:tab w:val="left" w:pos="2529"/>
        </w:tabs>
        <w:spacing w:after="0" w:line="240" w:lineRule="auto"/>
        <w:ind w:left="1758" w:right="227"/>
        <w:jc w:val="both"/>
        <w:rPr>
          <w:rFonts w:ascii="Arial" w:hAnsi="Arial" w:cs="Arial"/>
          <w:sz w:val="20"/>
          <w:szCs w:val="20"/>
        </w:rPr>
      </w:pPr>
    </w:p>
    <w:p w14:paraId="38367B26" w14:textId="77777777" w:rsidR="004F7BD6" w:rsidRDefault="004F7BD6" w:rsidP="004F7BD6">
      <w:pPr>
        <w:tabs>
          <w:tab w:val="left" w:pos="2529"/>
        </w:tabs>
        <w:spacing w:after="0" w:line="240" w:lineRule="auto"/>
        <w:ind w:left="1758" w:right="227"/>
        <w:jc w:val="both"/>
        <w:rPr>
          <w:rFonts w:ascii="Arial" w:hAnsi="Arial" w:cs="Arial"/>
          <w:b/>
          <w:bCs/>
          <w:sz w:val="20"/>
          <w:szCs w:val="20"/>
        </w:rPr>
      </w:pPr>
      <w:r w:rsidRPr="00453EF3">
        <w:rPr>
          <w:rFonts w:ascii="Arial" w:hAnsi="Arial" w:cs="Arial"/>
          <w:b/>
          <w:bCs/>
          <w:sz w:val="20"/>
          <w:szCs w:val="20"/>
        </w:rPr>
        <w:t>Η συμμόρφωση των κρατών-μελών του ΟΠΕΚ στις περικοπές παραγωγής</w:t>
      </w:r>
      <w:r>
        <w:rPr>
          <w:rFonts w:ascii="Arial" w:hAnsi="Arial" w:cs="Arial"/>
          <w:b/>
          <w:bCs/>
          <w:sz w:val="20"/>
          <w:szCs w:val="20"/>
        </w:rPr>
        <w:t xml:space="preserve"> </w:t>
      </w:r>
      <w:r w:rsidRPr="00453EF3">
        <w:rPr>
          <w:rFonts w:ascii="Arial" w:hAnsi="Arial" w:cs="Arial"/>
          <w:b/>
          <w:bCs/>
          <w:sz w:val="20"/>
          <w:szCs w:val="20"/>
        </w:rPr>
        <w:t>ενισχύει τη σταθεροποίηση της αγοράς πετρελαίου</w:t>
      </w:r>
    </w:p>
    <w:p w14:paraId="1D1F3121" w14:textId="77777777" w:rsidR="004F7BD6" w:rsidRDefault="004F7BD6" w:rsidP="004F7BD6">
      <w:pPr>
        <w:tabs>
          <w:tab w:val="left" w:pos="2529"/>
        </w:tabs>
        <w:spacing w:after="0" w:line="240" w:lineRule="auto"/>
        <w:ind w:left="1758" w:right="227"/>
        <w:jc w:val="both"/>
        <w:rPr>
          <w:rFonts w:ascii="Arial" w:hAnsi="Arial" w:cs="Arial"/>
          <w:b/>
          <w:bCs/>
          <w:sz w:val="20"/>
          <w:szCs w:val="20"/>
        </w:rPr>
      </w:pPr>
    </w:p>
    <w:p w14:paraId="50AC8E09" w14:textId="77777777" w:rsidR="004F7BD6" w:rsidRDefault="004F7BD6" w:rsidP="004F7BD6">
      <w:pPr>
        <w:pStyle w:val="BodyText"/>
        <w:ind w:left="1758" w:right="227"/>
        <w:jc w:val="both"/>
        <w:rPr>
          <w:sz w:val="20"/>
          <w:szCs w:val="20"/>
          <w:lang w:val="el-GR"/>
        </w:rPr>
      </w:pPr>
      <w:r w:rsidRPr="00DC1411">
        <w:rPr>
          <w:sz w:val="20"/>
          <w:szCs w:val="20"/>
          <w:lang w:val="el-GR"/>
        </w:rPr>
        <w:t>Η σύνοδος της Μικτής Υπουργικής Επιτροπής (</w:t>
      </w:r>
      <w:r w:rsidRPr="00453EF3">
        <w:rPr>
          <w:sz w:val="20"/>
          <w:szCs w:val="20"/>
        </w:rPr>
        <w:t>JMMC</w:t>
      </w:r>
      <w:r w:rsidRPr="00DC1411">
        <w:rPr>
          <w:sz w:val="20"/>
          <w:szCs w:val="20"/>
          <w:lang w:val="el-GR"/>
        </w:rPr>
        <w:t xml:space="preserve">) των κρατών-μελών του ΟΠΕΚ που πραγματοποιήθηκε στις 15 Ιουλίου είχε ως σκοπό να αξιολογήσει τις εξελίξεις στην παγκόσμια αγορά πετρελαίου και να διαπιστώσει τις προοπτικές που μπορεί να υπάρξουν στο δεύτερο εξάμηνο του 2020. Τα κράτη-μέλη της Επιτροπής εστίασαν στη σημασία της σταθερότητας για την αγορά πετρελαίου, επισημαίνοντας την απόφαση που έλαβαν όλες οι συμμετέχουσες χώρες εντός και εκτός ΟΠΕΚ, στην έκτακτη Σύνοδο της 12ης Απριλίου 2020, για μείωση της συνολικής παραγωγής αργού πετρελαίου. </w:t>
      </w:r>
      <w:r w:rsidRPr="004F7BD6">
        <w:rPr>
          <w:sz w:val="20"/>
          <w:szCs w:val="20"/>
          <w:lang w:val="el-GR"/>
        </w:rPr>
        <w:t xml:space="preserve">Η </w:t>
      </w:r>
      <w:r w:rsidRPr="00453EF3">
        <w:rPr>
          <w:sz w:val="20"/>
          <w:szCs w:val="20"/>
        </w:rPr>
        <w:t>JMMC</w:t>
      </w:r>
      <w:r w:rsidRPr="004F7BD6">
        <w:rPr>
          <w:sz w:val="20"/>
          <w:szCs w:val="20"/>
          <w:lang w:val="el-GR"/>
        </w:rPr>
        <w:t xml:space="preserve"> επιβεβαίωσε τη συμμόρφωση των συμμετεχουσών χωρών εντός και εκτός ΟΠΕΚ στα συμφωνηθέντα επίπεδα παραγωγής του περασμένου Απριλίου, λαμβάνοντας υπόψη τα στοιχεία παραγωγής των κρατών- </w:t>
      </w:r>
      <w:r w:rsidRPr="008B34A9">
        <w:rPr>
          <w:sz w:val="20"/>
          <w:szCs w:val="20"/>
          <w:lang w:val="el-GR"/>
        </w:rPr>
        <w:t>μελών για το μήνα Ιούνιο. Η επιτροπή διαπίστωσε</w:t>
      </w:r>
      <w:r>
        <w:rPr>
          <w:sz w:val="20"/>
          <w:szCs w:val="20"/>
          <w:lang w:val="el-GR"/>
        </w:rPr>
        <w:t>,</w:t>
      </w:r>
      <w:r w:rsidRPr="008B34A9">
        <w:rPr>
          <w:sz w:val="20"/>
          <w:szCs w:val="20"/>
          <w:lang w:val="el-GR"/>
        </w:rPr>
        <w:t xml:space="preserve"> επίσης, ότι υπάρχουν ενθαρρυντικές ενδείξεις για </w:t>
      </w:r>
      <w:r w:rsidRPr="00453EF3">
        <w:rPr>
          <w:sz w:val="20"/>
          <w:szCs w:val="20"/>
          <w:lang w:val="el-GR"/>
        </w:rPr>
        <w:t xml:space="preserve">βελτίωση των συνθηκών στην αγορά πετρελαίου, καθώς επανέρχεται σταδιακά η κανονικότητα σε πολλές οικονομίες ανά τον κόσμο. </w:t>
      </w:r>
      <w:r w:rsidRPr="00D00A89">
        <w:rPr>
          <w:sz w:val="20"/>
          <w:szCs w:val="20"/>
          <w:lang w:val="el-GR"/>
        </w:rPr>
        <w:t>Αξίζει να σημειωθεί ότι αν</w:t>
      </w:r>
      <w:r>
        <w:rPr>
          <w:sz w:val="20"/>
          <w:szCs w:val="20"/>
          <w:lang w:val="el-GR"/>
        </w:rPr>
        <w:t xml:space="preserve"> και</w:t>
      </w:r>
      <w:r w:rsidRPr="00D00A89">
        <w:rPr>
          <w:sz w:val="20"/>
          <w:szCs w:val="20"/>
          <w:lang w:val="el-GR"/>
        </w:rPr>
        <w:t xml:space="preserve"> σε ορισμένες περιοχές υπάρχουν περιπτώσεις αναστολής της οικονομικής δραστηριότητας, η ανάκαμψη των διεθνών τιμών του πετρελαίου είναι εμφανής. Η </w:t>
      </w:r>
      <w:r w:rsidRPr="00453EF3">
        <w:rPr>
          <w:sz w:val="20"/>
          <w:szCs w:val="20"/>
        </w:rPr>
        <w:t>JMMC</w:t>
      </w:r>
      <w:r w:rsidRPr="00D00A89">
        <w:rPr>
          <w:sz w:val="20"/>
          <w:szCs w:val="20"/>
          <w:lang w:val="el-GR"/>
        </w:rPr>
        <w:t xml:space="preserve"> εκτιμά</w:t>
      </w:r>
      <w:r>
        <w:rPr>
          <w:sz w:val="20"/>
          <w:szCs w:val="20"/>
          <w:lang w:val="el-GR"/>
        </w:rPr>
        <w:t xml:space="preserve"> </w:t>
      </w:r>
      <w:r w:rsidRPr="00D00A89">
        <w:rPr>
          <w:sz w:val="20"/>
          <w:szCs w:val="20"/>
          <w:lang w:val="el-GR"/>
        </w:rPr>
        <w:t>ότι η επιπλέον προσφορά που προκύπτει από την προγραμματισμένη χαλάρωση της προσαρμογής της παραγωγής μπορεί να απορροφηθεί καθώς ανακάμπτει η ζήτηση. Ειδικότερα, εκτιμάται ότι θα υπάρξει αύξηση της ζήτησης από τις επιχειρήσεις κοινής ωφέλειας, καθώς και από τις αλλαγές στα ταξιδιωτικά πρότυπα, παράμετροι που θα ενισχύσουν την εγχώρια ζήτηση για βενζίνη και πετρέλαιο κίνησης και ως εκ τούτου ο αντίκτυπος στις εξαγωγές των κρατών-μελών του ΟΠΕΚ θα είναι περιορισμένος.</w:t>
      </w:r>
    </w:p>
    <w:p w14:paraId="06D1E150" w14:textId="77777777" w:rsidR="00590B0B" w:rsidRPr="00D00A89" w:rsidRDefault="00590B0B" w:rsidP="004F7BD6">
      <w:pPr>
        <w:pStyle w:val="BodyText"/>
        <w:ind w:left="1758" w:right="227"/>
        <w:jc w:val="both"/>
        <w:rPr>
          <w:sz w:val="20"/>
          <w:szCs w:val="20"/>
          <w:lang w:val="el-GR"/>
        </w:rPr>
      </w:pPr>
    </w:p>
    <w:p w14:paraId="3CBD7F12" w14:textId="77777777" w:rsidR="004F7BD6" w:rsidRDefault="004F7BD6" w:rsidP="004F7BD6">
      <w:pPr>
        <w:tabs>
          <w:tab w:val="left" w:pos="2529"/>
        </w:tabs>
        <w:spacing w:after="0" w:line="240" w:lineRule="auto"/>
        <w:ind w:left="1758" w:right="227"/>
        <w:jc w:val="both"/>
        <w:rPr>
          <w:rFonts w:ascii="Arial" w:hAnsi="Arial" w:cs="Arial"/>
          <w:sz w:val="20"/>
          <w:szCs w:val="20"/>
        </w:rPr>
      </w:pPr>
    </w:p>
    <w:p w14:paraId="4CC0BA8B" w14:textId="77777777" w:rsidR="004F7BD6" w:rsidRDefault="004F7BD6" w:rsidP="004F7BD6">
      <w:pPr>
        <w:tabs>
          <w:tab w:val="left" w:pos="2529"/>
        </w:tabs>
        <w:spacing w:after="0" w:line="240" w:lineRule="auto"/>
        <w:ind w:left="1758" w:right="227"/>
        <w:jc w:val="both"/>
        <w:rPr>
          <w:rFonts w:ascii="Arial" w:hAnsi="Arial" w:cs="Arial"/>
          <w:sz w:val="20"/>
          <w:szCs w:val="20"/>
        </w:rPr>
      </w:pPr>
    </w:p>
    <w:p w14:paraId="18C13AA5" w14:textId="77777777" w:rsidR="004F7BD6" w:rsidRDefault="004F7BD6" w:rsidP="004F7BD6">
      <w:pPr>
        <w:tabs>
          <w:tab w:val="left" w:pos="2529"/>
        </w:tabs>
        <w:spacing w:after="0" w:line="240" w:lineRule="auto"/>
        <w:ind w:left="1758" w:right="227"/>
        <w:jc w:val="both"/>
        <w:rPr>
          <w:rFonts w:ascii="Arial" w:hAnsi="Arial" w:cs="Arial"/>
          <w:sz w:val="20"/>
          <w:szCs w:val="20"/>
        </w:rPr>
      </w:pPr>
      <w:r>
        <w:rPr>
          <w:noProof/>
          <w:color w:val="231F20"/>
          <w:lang w:eastAsia="el-GR"/>
        </w:rPr>
        <w:lastRenderedPageBreak/>
        <mc:AlternateContent>
          <mc:Choice Requires="wpg">
            <w:drawing>
              <wp:anchor distT="0" distB="0" distL="114300" distR="114300" simplePos="0" relativeHeight="251691008" behindDoc="1" locked="0" layoutInCell="1" allowOverlap="1" wp14:anchorId="2BB353D7" wp14:editId="19A43B58">
                <wp:simplePos x="0" y="0"/>
                <wp:positionH relativeFrom="margin">
                  <wp:posOffset>-19050</wp:posOffset>
                </wp:positionH>
                <wp:positionV relativeFrom="paragraph">
                  <wp:posOffset>102235</wp:posOffset>
                </wp:positionV>
                <wp:extent cx="7224395" cy="3209925"/>
                <wp:effectExtent l="0" t="0" r="0" b="9525"/>
                <wp:wrapNone/>
                <wp:docPr id="42" name="Group 42"/>
                <wp:cNvGraphicFramePr/>
                <a:graphic xmlns:a="http://schemas.openxmlformats.org/drawingml/2006/main">
                  <a:graphicData uri="http://schemas.microsoft.com/office/word/2010/wordprocessingGroup">
                    <wpg:wgp>
                      <wpg:cNvGrpSpPr/>
                      <wpg:grpSpPr>
                        <a:xfrm>
                          <a:off x="0" y="0"/>
                          <a:ext cx="7224395" cy="3209925"/>
                          <a:chOff x="-19338" y="0"/>
                          <a:chExt cx="7333486" cy="3231579"/>
                        </a:xfrm>
                      </wpg:grpSpPr>
                      <wps:wsp>
                        <wps:cNvPr id="45" name="Rectangle 24"/>
                        <wps:cNvSpPr>
                          <a:spLocks noChangeArrowheads="1"/>
                        </wps:cNvSpPr>
                        <wps:spPr bwMode="auto">
                          <a:xfrm>
                            <a:off x="-19338" y="0"/>
                            <a:ext cx="1044278" cy="3231466"/>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0DDDE" w14:textId="77777777" w:rsidR="004F7BD6" w:rsidRPr="001E1FE5" w:rsidRDefault="004F7BD6" w:rsidP="004F7BD6">
                              <w:pPr>
                                <w:jc w:val="center"/>
                                <w:rPr>
                                  <w:rFonts w:ascii="Arial" w:hAnsi="Arial" w:cs="Arial"/>
                                  <w:color w:val="E24C37"/>
                                  <w:spacing w:val="-4"/>
                                  <w:sz w:val="18"/>
                                </w:rPr>
                              </w:pPr>
                              <w:bookmarkStart w:id="1" w:name="_Hlk46235132"/>
                              <w:bookmarkEnd w:id="1"/>
                              <w:r w:rsidRPr="00882EE5">
                                <w:rPr>
                                  <w:rFonts w:ascii="Arial" w:hAnsi="Arial" w:cs="Arial"/>
                                  <w:color w:val="E24C37"/>
                                  <w:spacing w:val="-4"/>
                                  <w:sz w:val="18"/>
                                  <w:lang w:val="en-US"/>
                                </w:rPr>
                                <w:br/>
                              </w:r>
                              <w:r w:rsidRPr="000753F7">
                                <w:rPr>
                                  <w:rFonts w:ascii="Arial" w:hAnsi="Arial" w:cs="Arial"/>
                                  <w:color w:val="E24C37"/>
                                  <w:spacing w:val="-4"/>
                                  <w:sz w:val="18"/>
                                </w:rPr>
                                <w:t>ΓΡΑΦΗΜΑ</w:t>
                              </w:r>
                              <w:r w:rsidRPr="00882EE5">
                                <w:rPr>
                                  <w:rFonts w:ascii="Arial" w:hAnsi="Arial" w:cs="Arial"/>
                                  <w:color w:val="E24C37"/>
                                  <w:spacing w:val="-4"/>
                                  <w:sz w:val="18"/>
                                  <w:lang w:val="en-US"/>
                                </w:rPr>
                                <w:t xml:space="preserve"> </w:t>
                              </w:r>
                              <w:r>
                                <w:rPr>
                                  <w:rFonts w:ascii="Arial" w:hAnsi="Arial" w:cs="Arial"/>
                                  <w:color w:val="E24C37"/>
                                  <w:spacing w:val="-4"/>
                                  <w:sz w:val="18"/>
                                </w:rPr>
                                <w:t>5</w:t>
                              </w:r>
                            </w:p>
                            <w:p w14:paraId="64FC7EDD" w14:textId="77777777" w:rsidR="004F7BD6" w:rsidRPr="00882EE5" w:rsidRDefault="004F7BD6" w:rsidP="004F7BD6">
                              <w:pPr>
                                <w:jc w:val="center"/>
                                <w:rPr>
                                  <w:rFonts w:ascii="Arial" w:hAnsi="Arial" w:cs="Arial"/>
                                  <w:color w:val="E24C37"/>
                                  <w:spacing w:val="-4"/>
                                  <w:sz w:val="18"/>
                                  <w:lang w:val="en-US"/>
                                </w:rPr>
                              </w:pPr>
                            </w:p>
                            <w:p w14:paraId="459BCFBB" w14:textId="77777777" w:rsidR="004F7BD6" w:rsidRPr="00882EE5" w:rsidRDefault="004F7BD6" w:rsidP="004F7BD6">
                              <w:pPr>
                                <w:jc w:val="center"/>
                                <w:rPr>
                                  <w:rFonts w:ascii="Arial" w:hAnsi="Arial" w:cs="Arial"/>
                                  <w:color w:val="E24C37"/>
                                  <w:spacing w:val="-4"/>
                                  <w:sz w:val="18"/>
                                  <w:lang w:val="en-US"/>
                                </w:rPr>
                              </w:pPr>
                            </w:p>
                            <w:p w14:paraId="057D24E9" w14:textId="77777777" w:rsidR="004F7BD6" w:rsidRPr="00882EE5" w:rsidRDefault="004F7BD6" w:rsidP="004F7BD6">
                              <w:pPr>
                                <w:jc w:val="center"/>
                                <w:rPr>
                                  <w:rFonts w:ascii="Arial" w:hAnsi="Arial" w:cs="Arial"/>
                                  <w:color w:val="E24C37"/>
                                  <w:spacing w:val="-4"/>
                                  <w:sz w:val="18"/>
                                  <w:lang w:val="en-US"/>
                                </w:rPr>
                              </w:pPr>
                            </w:p>
                            <w:p w14:paraId="2CFDA84E" w14:textId="77777777" w:rsidR="004F7BD6" w:rsidRPr="00882EE5" w:rsidRDefault="004F7BD6" w:rsidP="004F7BD6">
                              <w:pPr>
                                <w:jc w:val="center"/>
                                <w:rPr>
                                  <w:rFonts w:ascii="Arial" w:hAnsi="Arial" w:cs="Arial"/>
                                  <w:color w:val="E24C37"/>
                                  <w:spacing w:val="-4"/>
                                  <w:sz w:val="18"/>
                                  <w:lang w:val="en-US"/>
                                </w:rPr>
                              </w:pPr>
                            </w:p>
                            <w:p w14:paraId="1A2E91E1" w14:textId="77777777" w:rsidR="004F7BD6" w:rsidRPr="00882EE5" w:rsidRDefault="004F7BD6" w:rsidP="004F7BD6">
                              <w:pPr>
                                <w:jc w:val="center"/>
                                <w:rPr>
                                  <w:rFonts w:ascii="Arial" w:hAnsi="Arial" w:cs="Arial"/>
                                  <w:color w:val="E24C37"/>
                                  <w:spacing w:val="-4"/>
                                  <w:sz w:val="18"/>
                                  <w:lang w:val="en-US"/>
                                </w:rPr>
                              </w:pPr>
                            </w:p>
                            <w:p w14:paraId="079F1A8A" w14:textId="77777777" w:rsidR="004F7BD6" w:rsidRPr="00882EE5" w:rsidRDefault="004F7BD6" w:rsidP="004F7BD6">
                              <w:pPr>
                                <w:jc w:val="center"/>
                                <w:rPr>
                                  <w:rFonts w:ascii="Arial" w:hAnsi="Arial" w:cs="Arial"/>
                                  <w:color w:val="E24C37"/>
                                  <w:spacing w:val="-4"/>
                                  <w:sz w:val="18"/>
                                  <w:lang w:val="en-US"/>
                                </w:rPr>
                              </w:pPr>
                            </w:p>
                            <w:p w14:paraId="7DC9E3A4" w14:textId="77777777" w:rsidR="004F7BD6" w:rsidRPr="00882EE5" w:rsidRDefault="004F7BD6" w:rsidP="004F7BD6">
                              <w:pPr>
                                <w:spacing w:after="0"/>
                                <w:rPr>
                                  <w:rFonts w:ascii="Arial" w:hAnsi="Arial" w:cs="Arial"/>
                                  <w:color w:val="000000"/>
                                  <w:spacing w:val="-4"/>
                                  <w:sz w:val="18"/>
                                  <w:lang w:val="en-US"/>
                                </w:rPr>
                              </w:pPr>
                            </w:p>
                            <w:p w14:paraId="452EFDAB" w14:textId="77777777" w:rsidR="004F7BD6" w:rsidRPr="00882EE5" w:rsidRDefault="004F7BD6" w:rsidP="004F7BD6">
                              <w:pPr>
                                <w:spacing w:after="0"/>
                                <w:rPr>
                                  <w:rFonts w:ascii="Arial" w:hAnsi="Arial" w:cs="Arial"/>
                                  <w:color w:val="000000"/>
                                  <w:spacing w:val="-4"/>
                                  <w:sz w:val="18"/>
                                  <w:lang w:val="en-US"/>
                                </w:rPr>
                              </w:pPr>
                            </w:p>
                            <w:p w14:paraId="36C662F6" w14:textId="77777777" w:rsidR="004F7BD6" w:rsidRPr="00882EE5" w:rsidRDefault="004F7BD6" w:rsidP="004F7BD6">
                              <w:pPr>
                                <w:spacing w:after="0"/>
                                <w:rPr>
                                  <w:rFonts w:ascii="Arial" w:hAnsi="Arial" w:cs="Arial"/>
                                  <w:color w:val="000000"/>
                                  <w:spacing w:val="-4"/>
                                  <w:sz w:val="18"/>
                                  <w:lang w:val="en-US"/>
                                </w:rPr>
                              </w:pPr>
                            </w:p>
                            <w:p w14:paraId="73CF4909" w14:textId="77777777" w:rsidR="004F7BD6" w:rsidRDefault="004F7BD6" w:rsidP="004F7BD6">
                              <w:pPr>
                                <w:spacing w:after="0"/>
                                <w:rPr>
                                  <w:rFonts w:ascii="Arial" w:hAnsi="Arial" w:cs="Arial"/>
                                  <w:color w:val="000000"/>
                                  <w:spacing w:val="-4"/>
                                  <w:sz w:val="18"/>
                                  <w:lang w:val="en-US"/>
                                </w:rPr>
                              </w:pPr>
                            </w:p>
                            <w:p w14:paraId="7231DE05" w14:textId="77777777" w:rsidR="004F7BD6" w:rsidRDefault="004F7BD6" w:rsidP="004F7BD6">
                              <w:pPr>
                                <w:spacing w:after="0"/>
                                <w:rPr>
                                  <w:rFonts w:ascii="Arial" w:hAnsi="Arial" w:cs="Arial"/>
                                  <w:color w:val="000000"/>
                                  <w:spacing w:val="-4"/>
                                  <w:sz w:val="18"/>
                                  <w:lang w:val="en-US"/>
                                </w:rPr>
                              </w:pPr>
                            </w:p>
                            <w:p w14:paraId="7E1F5A7A" w14:textId="77777777" w:rsidR="004F7BD6" w:rsidRPr="00882EE5" w:rsidRDefault="004F7BD6" w:rsidP="004F7BD6">
                              <w:pPr>
                                <w:spacing w:after="0"/>
                                <w:rPr>
                                  <w:rFonts w:ascii="Arial" w:hAnsi="Arial" w:cs="Arial"/>
                                  <w:color w:val="000000"/>
                                  <w:spacing w:val="-4"/>
                                  <w:sz w:val="18"/>
                                  <w:lang w:val="en-US"/>
                                </w:rPr>
                              </w:pPr>
                            </w:p>
                            <w:p w14:paraId="13DEF37B" w14:textId="77777777" w:rsidR="004F7BD6" w:rsidRPr="004F7F67" w:rsidRDefault="004F7BD6" w:rsidP="004F7BD6">
                              <w:pPr>
                                <w:spacing w:after="0"/>
                                <w:jc w:val="center"/>
                                <w:rPr>
                                  <w:rFonts w:ascii="Arial" w:hAnsi="Arial" w:cs="Arial"/>
                                  <w:color w:val="000000"/>
                                  <w:spacing w:val="-4"/>
                                  <w:sz w:val="18"/>
                                  <w:lang w:val="en-US"/>
                                </w:rPr>
                              </w:pPr>
                              <w:r w:rsidRPr="004F7F67">
                                <w:rPr>
                                  <w:rFonts w:ascii="Arial" w:hAnsi="Arial" w:cs="Arial"/>
                                  <w:color w:val="000000"/>
                                  <w:spacing w:val="-4"/>
                                  <w:sz w:val="18"/>
                                </w:rPr>
                                <w:t>Πηγή</w:t>
                              </w:r>
                              <w:r w:rsidRPr="004F7F67">
                                <w:rPr>
                                  <w:rFonts w:ascii="Arial" w:hAnsi="Arial" w:cs="Arial"/>
                                  <w:color w:val="000000"/>
                                  <w:spacing w:val="-4"/>
                                  <w:sz w:val="18"/>
                                  <w:lang w:val="en-US"/>
                                </w:rPr>
                                <w:t>:</w:t>
                              </w:r>
                              <w:r w:rsidRPr="004F7F67">
                                <w:rPr>
                                  <w:rFonts w:ascii="Arial" w:hAnsi="Arial" w:cs="Arial"/>
                                  <w:lang w:val="en-US"/>
                                </w:rPr>
                                <w:t xml:space="preserve"> </w:t>
                              </w:r>
                              <w:r w:rsidRPr="00523A4F">
                                <w:rPr>
                                  <w:rFonts w:ascii="Arial" w:hAnsi="Arial" w:cs="Arial"/>
                                  <w:sz w:val="18"/>
                                  <w:szCs w:val="18"/>
                                  <w:lang w:val="en-US"/>
                                </w:rPr>
                                <w:t>Bloomberg</w:t>
                              </w:r>
                            </w:p>
                            <w:p w14:paraId="6B2F8495" w14:textId="77777777" w:rsidR="004F7BD6" w:rsidRPr="00882EE5" w:rsidRDefault="004F7BD6" w:rsidP="004F7BD6">
                              <w:pPr>
                                <w:spacing w:after="0"/>
                                <w:jc w:val="center"/>
                                <w:rPr>
                                  <w:rFonts w:ascii="Arial" w:hAnsi="Arial" w:cs="Arial"/>
                                  <w:color w:val="000000"/>
                                  <w:spacing w:val="-4"/>
                                  <w:sz w:val="18"/>
                                  <w:lang w:val="en-US"/>
                                </w:rPr>
                              </w:pPr>
                            </w:p>
                          </w:txbxContent>
                        </wps:txbx>
                        <wps:bodyPr rot="0" vert="horz" wrap="square" lIns="91440" tIns="45720" rIns="91440" bIns="45720" anchor="t" anchorCtr="0" upright="1">
                          <a:noAutofit/>
                        </wps:bodyPr>
                      </wps:wsp>
                      <wps:wsp>
                        <wps:cNvPr id="47" name="Freeform 364"/>
                        <wps:cNvSpPr>
                          <a:spLocks/>
                        </wps:cNvSpPr>
                        <wps:spPr bwMode="auto">
                          <a:xfrm>
                            <a:off x="1147404" y="0"/>
                            <a:ext cx="6166744" cy="323157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27FB9D" w14:textId="77777777" w:rsidR="004F7BD6" w:rsidRDefault="004F7BD6" w:rsidP="004F7BD6">
                              <w:pPr>
                                <w:tabs>
                                  <w:tab w:val="left" w:pos="2410"/>
                                </w:tabs>
                                <w:spacing w:after="0" w:line="240" w:lineRule="atLeast"/>
                                <w:rPr>
                                  <w:rFonts w:ascii="Arial" w:eastAsia="Arial" w:hAnsi="Arial" w:cs="Arial"/>
                                  <w:color w:val="0E3B70"/>
                                  <w:sz w:val="20"/>
                                  <w:szCs w:val="20"/>
                                </w:rPr>
                              </w:pPr>
                              <w:r w:rsidRPr="00B8601F">
                                <w:rPr>
                                  <w:rFonts w:ascii="Arial" w:eastAsia="Arial" w:hAnsi="Arial" w:cs="Arial"/>
                                  <w:color w:val="0E3B70"/>
                                  <w:sz w:val="20"/>
                                  <w:szCs w:val="20"/>
                                </w:rPr>
                                <w:t xml:space="preserve">Η εξέλιξη της πορείας της τιμής του αργού πετρελαίου τύπου Brent </w:t>
                              </w:r>
                              <w:r>
                                <w:rPr>
                                  <w:rFonts w:ascii="Arial" w:eastAsia="Arial" w:hAnsi="Arial" w:cs="Arial"/>
                                  <w:color w:val="0E3B70"/>
                                  <w:sz w:val="20"/>
                                  <w:szCs w:val="20"/>
                                </w:rPr>
                                <w:t xml:space="preserve">και </w:t>
                              </w:r>
                              <w:r>
                                <w:rPr>
                                  <w:rFonts w:ascii="Arial" w:eastAsia="Arial" w:hAnsi="Arial" w:cs="Arial"/>
                                  <w:color w:val="0E3B70"/>
                                  <w:sz w:val="20"/>
                                  <w:szCs w:val="20"/>
                                  <w:lang w:val="en-US"/>
                                </w:rPr>
                                <w:t>WTI</w:t>
                              </w:r>
                              <w:r>
                                <w:rPr>
                                  <w:noProof/>
                                  <w:lang w:eastAsia="el-GR"/>
                                </w:rPr>
                                <w:drawing>
                                  <wp:inline distT="0" distB="0" distL="0" distR="0" wp14:anchorId="5F6DFCB4" wp14:editId="19847F74">
                                    <wp:extent cx="5881370" cy="46355"/>
                                    <wp:effectExtent l="0" t="0" r="0" b="0"/>
                                    <wp:docPr id="56"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81370" cy="46355"/>
                                            </a:xfrm>
                                            <a:prstGeom prst="rect">
                                              <a:avLst/>
                                            </a:prstGeom>
                                            <a:noFill/>
                                            <a:ln>
                                              <a:noFill/>
                                            </a:ln>
                                          </pic:spPr>
                                        </pic:pic>
                                      </a:graphicData>
                                    </a:graphic>
                                  </wp:inline>
                                </w:drawing>
                              </w:r>
                              <w:r>
                                <w:rPr>
                                  <w:rFonts w:ascii="Arial" w:eastAsia="Arial" w:hAnsi="Arial" w:cs="Arial"/>
                                  <w:color w:val="0E3B70"/>
                                  <w:sz w:val="20"/>
                                  <w:szCs w:val="20"/>
                                </w:rPr>
                                <w:t xml:space="preserve"> </w:t>
                              </w:r>
                            </w:p>
                            <w:p w14:paraId="40EC9139" w14:textId="77777777" w:rsidR="004F7BD6" w:rsidRDefault="004F7BD6" w:rsidP="004F7BD6">
                              <w:pPr>
                                <w:tabs>
                                  <w:tab w:val="left" w:pos="2410"/>
                                </w:tabs>
                                <w:spacing w:after="0" w:line="240" w:lineRule="atLeast"/>
                                <w:rPr>
                                  <w:noProof/>
                                </w:rPr>
                              </w:pPr>
                              <w:r>
                                <w:rPr>
                                  <w:rFonts w:ascii="Arial" w:eastAsia="Arial" w:hAnsi="Arial" w:cs="Arial"/>
                                  <w:color w:val="0E3B70"/>
                                  <w:sz w:val="20"/>
                                  <w:szCs w:val="20"/>
                                </w:rPr>
                                <w:t xml:space="preserve"> </w:t>
                              </w:r>
                              <w:r w:rsidRPr="009A7036">
                                <w:rPr>
                                  <w:noProof/>
                                  <w:lang w:eastAsia="el-GR"/>
                                </w:rPr>
                                <w:drawing>
                                  <wp:inline distT="0" distB="0" distL="0" distR="0" wp14:anchorId="0B1A3480" wp14:editId="075CBE30">
                                    <wp:extent cx="5676900" cy="26955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6900" cy="2695575"/>
                                            </a:xfrm>
                                            <a:prstGeom prst="rect">
                                              <a:avLst/>
                                            </a:prstGeom>
                                            <a:noFill/>
                                            <a:ln>
                                              <a:noFill/>
                                            </a:ln>
                                          </pic:spPr>
                                        </pic:pic>
                                      </a:graphicData>
                                    </a:graphic>
                                  </wp:inline>
                                </w:drawing>
                              </w:r>
                              <w:r w:rsidRPr="00B1164F">
                                <w:rPr>
                                  <w:rFonts w:ascii="Arial" w:eastAsia="Arial" w:hAnsi="Arial" w:cs="Arial"/>
                                  <w:color w:val="0E3B70"/>
                                  <w:sz w:val="20"/>
                                  <w:szCs w:val="20"/>
                                </w:rPr>
                                <w:t xml:space="preserve"> </w:t>
                              </w:r>
                            </w:p>
                            <w:p w14:paraId="4E8C13B8" w14:textId="77777777" w:rsidR="004F7BD6" w:rsidRDefault="004F7BD6" w:rsidP="004F7BD6">
                              <w:pPr>
                                <w:tabs>
                                  <w:tab w:val="left" w:pos="2410"/>
                                </w:tabs>
                                <w:spacing w:line="240" w:lineRule="auto"/>
                                <w:rPr>
                                  <w:noProof/>
                                </w:rPr>
                              </w:pPr>
                            </w:p>
                            <w:p w14:paraId="6EDD55C7" w14:textId="77777777" w:rsidR="004F7BD6" w:rsidRDefault="004F7BD6" w:rsidP="004F7BD6">
                              <w:pPr>
                                <w:tabs>
                                  <w:tab w:val="left" w:pos="2410"/>
                                </w:tabs>
                                <w:spacing w:line="240" w:lineRule="auto"/>
                                <w:rPr>
                                  <w:noProof/>
                                </w:rPr>
                              </w:pPr>
                            </w:p>
                            <w:p w14:paraId="3C30AEA0" w14:textId="77777777" w:rsidR="004F7BD6" w:rsidRDefault="004F7BD6" w:rsidP="004F7BD6">
                              <w:pPr>
                                <w:tabs>
                                  <w:tab w:val="left" w:pos="2410"/>
                                </w:tabs>
                                <w:spacing w:line="240" w:lineRule="auto"/>
                                <w:rPr>
                                  <w:noProof/>
                                </w:rPr>
                              </w:pPr>
                            </w:p>
                            <w:p w14:paraId="32A8095E" w14:textId="77777777" w:rsidR="004F7BD6" w:rsidRDefault="004F7BD6" w:rsidP="004F7BD6">
                              <w:pPr>
                                <w:tabs>
                                  <w:tab w:val="left" w:pos="2410"/>
                                </w:tabs>
                                <w:spacing w:line="240" w:lineRule="auto"/>
                                <w:rPr>
                                  <w:noProof/>
                                </w:rPr>
                              </w:pPr>
                            </w:p>
                            <w:p w14:paraId="737C1B6F" w14:textId="77777777" w:rsidR="004F7BD6" w:rsidRDefault="004F7BD6" w:rsidP="004F7BD6">
                              <w:pPr>
                                <w:tabs>
                                  <w:tab w:val="left" w:pos="2410"/>
                                </w:tabs>
                                <w:spacing w:line="240" w:lineRule="auto"/>
                                <w:rPr>
                                  <w:noProof/>
                                </w:rPr>
                              </w:pPr>
                            </w:p>
                            <w:p w14:paraId="7B356BAE" w14:textId="77777777" w:rsidR="004F7BD6" w:rsidRDefault="004F7BD6" w:rsidP="004F7BD6">
                              <w:pPr>
                                <w:tabs>
                                  <w:tab w:val="left" w:pos="2410"/>
                                </w:tabs>
                                <w:spacing w:line="240" w:lineRule="auto"/>
                                <w:rPr>
                                  <w:noProof/>
                                </w:rPr>
                              </w:pPr>
                            </w:p>
                            <w:p w14:paraId="4B70E3E0" w14:textId="77777777" w:rsidR="004F7BD6" w:rsidRDefault="004F7BD6" w:rsidP="004F7BD6">
                              <w:pPr>
                                <w:tabs>
                                  <w:tab w:val="left" w:pos="2410"/>
                                </w:tabs>
                                <w:spacing w:line="240" w:lineRule="auto"/>
                                <w:rPr>
                                  <w:noProof/>
                                </w:rPr>
                              </w:pPr>
                            </w:p>
                            <w:p w14:paraId="44E2F758" w14:textId="77777777" w:rsidR="004F7BD6" w:rsidRDefault="004F7BD6" w:rsidP="004F7BD6">
                              <w:pPr>
                                <w:tabs>
                                  <w:tab w:val="left" w:pos="2410"/>
                                </w:tabs>
                                <w:spacing w:line="240" w:lineRule="auto"/>
                                <w:rPr>
                                  <w:noProof/>
                                </w:rPr>
                              </w:pPr>
                            </w:p>
                            <w:p w14:paraId="5237C52E" w14:textId="77777777" w:rsidR="004F7BD6" w:rsidRDefault="004F7BD6" w:rsidP="004F7BD6">
                              <w:pPr>
                                <w:tabs>
                                  <w:tab w:val="left" w:pos="2410"/>
                                </w:tabs>
                                <w:spacing w:line="240" w:lineRule="auto"/>
                                <w:rPr>
                                  <w:noProof/>
                                </w:rPr>
                              </w:pPr>
                            </w:p>
                            <w:p w14:paraId="40946A3A" w14:textId="77777777" w:rsidR="004F7BD6" w:rsidRDefault="004F7BD6" w:rsidP="004F7BD6">
                              <w:pPr>
                                <w:tabs>
                                  <w:tab w:val="left" w:pos="2410"/>
                                </w:tabs>
                                <w:spacing w:line="240" w:lineRule="auto"/>
                                <w:rPr>
                                  <w:noProof/>
                                </w:rPr>
                              </w:pPr>
                            </w:p>
                            <w:p w14:paraId="18BBF7DB" w14:textId="77777777" w:rsidR="004F7BD6" w:rsidRDefault="004F7BD6" w:rsidP="004F7BD6">
                              <w:pPr>
                                <w:tabs>
                                  <w:tab w:val="left" w:pos="2410"/>
                                </w:tabs>
                                <w:spacing w:line="240" w:lineRule="auto"/>
                                <w:rPr>
                                  <w:noProof/>
                                </w:rPr>
                              </w:pPr>
                            </w:p>
                            <w:p w14:paraId="7E205CA7" w14:textId="77777777" w:rsidR="004F7BD6" w:rsidRDefault="004F7BD6" w:rsidP="004F7BD6">
                              <w:pPr>
                                <w:tabs>
                                  <w:tab w:val="left" w:pos="2410"/>
                                </w:tabs>
                                <w:spacing w:line="240" w:lineRule="auto"/>
                                <w:rPr>
                                  <w:noProof/>
                                </w:rPr>
                              </w:pPr>
                            </w:p>
                            <w:p w14:paraId="3A8F798A" w14:textId="77777777" w:rsidR="004F7BD6" w:rsidRDefault="004F7BD6" w:rsidP="004F7BD6">
                              <w:pPr>
                                <w:tabs>
                                  <w:tab w:val="left" w:pos="2410"/>
                                </w:tabs>
                                <w:spacing w:line="240" w:lineRule="auto"/>
                                <w:rPr>
                                  <w:noProof/>
                                </w:rPr>
                              </w:pPr>
                            </w:p>
                            <w:p w14:paraId="2D367B2D" w14:textId="77777777" w:rsidR="004F7BD6" w:rsidRDefault="004F7BD6" w:rsidP="004F7BD6">
                              <w:pPr>
                                <w:tabs>
                                  <w:tab w:val="left" w:pos="2410"/>
                                </w:tabs>
                                <w:spacing w:line="240" w:lineRule="auto"/>
                                <w:rPr>
                                  <w:noProof/>
                                </w:rPr>
                              </w:pPr>
                            </w:p>
                            <w:p w14:paraId="1E20313C" w14:textId="77777777" w:rsidR="004F7BD6" w:rsidRDefault="004F7BD6" w:rsidP="004F7BD6">
                              <w:pPr>
                                <w:tabs>
                                  <w:tab w:val="left" w:pos="2410"/>
                                </w:tabs>
                                <w:spacing w:line="240" w:lineRule="auto"/>
                                <w:rPr>
                                  <w:noProof/>
                                </w:rPr>
                              </w:pPr>
                            </w:p>
                            <w:p w14:paraId="540D9400" w14:textId="77777777" w:rsidR="004F7BD6" w:rsidRDefault="004F7BD6" w:rsidP="004F7BD6">
                              <w:pPr>
                                <w:tabs>
                                  <w:tab w:val="left" w:pos="2410"/>
                                </w:tabs>
                                <w:spacing w:line="240" w:lineRule="auto"/>
                                <w:rPr>
                                  <w:noProof/>
                                </w:rPr>
                              </w:pPr>
                            </w:p>
                            <w:p w14:paraId="27F3AF99" w14:textId="77777777" w:rsidR="004F7BD6" w:rsidRDefault="004F7BD6" w:rsidP="004F7BD6">
                              <w:pPr>
                                <w:tabs>
                                  <w:tab w:val="left" w:pos="2410"/>
                                </w:tabs>
                                <w:spacing w:line="240" w:lineRule="auto"/>
                                <w:rPr>
                                  <w:noProof/>
                                </w:rPr>
                              </w:pPr>
                            </w:p>
                            <w:p w14:paraId="4AA45420" w14:textId="77777777" w:rsidR="004F7BD6" w:rsidRDefault="004F7BD6" w:rsidP="004F7BD6">
                              <w:pPr>
                                <w:tabs>
                                  <w:tab w:val="left" w:pos="2410"/>
                                </w:tabs>
                                <w:spacing w:line="240" w:lineRule="auto"/>
                                <w:rPr>
                                  <w:noProof/>
                                </w:rPr>
                              </w:pPr>
                            </w:p>
                            <w:p w14:paraId="1D3C3DC6" w14:textId="77777777" w:rsidR="004F7BD6" w:rsidRDefault="004F7BD6" w:rsidP="004F7BD6">
                              <w:pPr>
                                <w:tabs>
                                  <w:tab w:val="left" w:pos="2410"/>
                                </w:tabs>
                                <w:spacing w:line="240" w:lineRule="auto"/>
                                <w:rPr>
                                  <w:noProof/>
                                </w:rPr>
                              </w:pPr>
                            </w:p>
                            <w:p w14:paraId="2B1A88DB" w14:textId="77777777" w:rsidR="004F7BD6" w:rsidRDefault="004F7BD6" w:rsidP="004F7BD6">
                              <w:pPr>
                                <w:tabs>
                                  <w:tab w:val="left" w:pos="2410"/>
                                </w:tabs>
                                <w:spacing w:line="240" w:lineRule="auto"/>
                                <w:rPr>
                                  <w:noProof/>
                                </w:rPr>
                              </w:pPr>
                            </w:p>
                            <w:p w14:paraId="34010EAE" w14:textId="77777777" w:rsidR="004F7BD6" w:rsidRDefault="004F7BD6" w:rsidP="004F7BD6">
                              <w:pPr>
                                <w:tabs>
                                  <w:tab w:val="left" w:pos="2410"/>
                                </w:tabs>
                                <w:spacing w:line="240" w:lineRule="auto"/>
                                <w:rPr>
                                  <w:noProof/>
                                </w:rPr>
                              </w:pPr>
                            </w:p>
                            <w:p w14:paraId="279CE9E0" w14:textId="77777777" w:rsidR="004F7BD6" w:rsidRDefault="004F7BD6" w:rsidP="004F7BD6">
                              <w:pPr>
                                <w:tabs>
                                  <w:tab w:val="left" w:pos="2410"/>
                                </w:tabs>
                                <w:spacing w:line="240" w:lineRule="auto"/>
                                <w:rPr>
                                  <w:noProof/>
                                </w:rPr>
                              </w:pPr>
                            </w:p>
                            <w:p w14:paraId="49C506D9" w14:textId="77777777" w:rsidR="004F7BD6" w:rsidRDefault="004F7BD6" w:rsidP="004F7BD6">
                              <w:pPr>
                                <w:tabs>
                                  <w:tab w:val="left" w:pos="2410"/>
                                </w:tabs>
                                <w:spacing w:line="240" w:lineRule="auto"/>
                                <w:rPr>
                                  <w:noProof/>
                                </w:rPr>
                              </w:pPr>
                            </w:p>
                            <w:p w14:paraId="26A48FD2" w14:textId="77777777" w:rsidR="004F7BD6" w:rsidRDefault="004F7BD6" w:rsidP="004F7BD6">
                              <w:pPr>
                                <w:tabs>
                                  <w:tab w:val="left" w:pos="2410"/>
                                </w:tabs>
                                <w:spacing w:line="240" w:lineRule="auto"/>
                                <w:rPr>
                                  <w:noProof/>
                                </w:rPr>
                              </w:pPr>
                            </w:p>
                            <w:p w14:paraId="122E2EBA" w14:textId="77777777" w:rsidR="004F7BD6" w:rsidRDefault="004F7BD6" w:rsidP="004F7BD6">
                              <w:pPr>
                                <w:tabs>
                                  <w:tab w:val="left" w:pos="2410"/>
                                </w:tabs>
                                <w:spacing w:line="240" w:lineRule="auto"/>
                                <w:rPr>
                                  <w:noProof/>
                                </w:rPr>
                              </w:pPr>
                            </w:p>
                            <w:p w14:paraId="10C35B55" w14:textId="77777777" w:rsidR="004F7BD6" w:rsidRDefault="004F7BD6" w:rsidP="004F7BD6">
                              <w:pPr>
                                <w:tabs>
                                  <w:tab w:val="left" w:pos="2410"/>
                                </w:tabs>
                                <w:spacing w:line="240" w:lineRule="auto"/>
                                <w:rPr>
                                  <w:noProof/>
                                </w:rPr>
                              </w:pPr>
                            </w:p>
                            <w:p w14:paraId="3193837A" w14:textId="77777777" w:rsidR="004F7BD6" w:rsidRDefault="004F7BD6" w:rsidP="004F7BD6">
                              <w:pPr>
                                <w:tabs>
                                  <w:tab w:val="left" w:pos="2410"/>
                                </w:tabs>
                                <w:spacing w:line="240" w:lineRule="auto"/>
                                <w:rPr>
                                  <w:noProof/>
                                </w:rPr>
                              </w:pPr>
                            </w:p>
                            <w:p w14:paraId="0327B09F" w14:textId="77777777" w:rsidR="004F7BD6" w:rsidRDefault="004F7BD6" w:rsidP="004F7BD6">
                              <w:pPr>
                                <w:tabs>
                                  <w:tab w:val="left" w:pos="2410"/>
                                </w:tabs>
                                <w:spacing w:line="240" w:lineRule="auto"/>
                                <w:rPr>
                                  <w:noProof/>
                                </w:rPr>
                              </w:pPr>
                            </w:p>
                            <w:p w14:paraId="24AF7A50" w14:textId="77777777" w:rsidR="004F7BD6" w:rsidRDefault="004F7BD6" w:rsidP="004F7BD6">
                              <w:pPr>
                                <w:tabs>
                                  <w:tab w:val="left" w:pos="2410"/>
                                </w:tabs>
                                <w:spacing w:line="240" w:lineRule="auto"/>
                                <w:rPr>
                                  <w:noProof/>
                                </w:rPr>
                              </w:pPr>
                            </w:p>
                            <w:p w14:paraId="7AF40B87" w14:textId="77777777" w:rsidR="004F7BD6" w:rsidRDefault="004F7BD6" w:rsidP="004F7BD6">
                              <w:pPr>
                                <w:tabs>
                                  <w:tab w:val="left" w:pos="2410"/>
                                </w:tabs>
                                <w:spacing w:line="240" w:lineRule="auto"/>
                                <w:rPr>
                                  <w:noProof/>
                                </w:rPr>
                              </w:pPr>
                            </w:p>
                            <w:p w14:paraId="7F6B4149" w14:textId="77777777" w:rsidR="004F7BD6" w:rsidRDefault="004F7BD6" w:rsidP="004F7BD6">
                              <w:pPr>
                                <w:tabs>
                                  <w:tab w:val="left" w:pos="2410"/>
                                </w:tabs>
                                <w:spacing w:line="240" w:lineRule="auto"/>
                                <w:rPr>
                                  <w:noProof/>
                                </w:rPr>
                              </w:pPr>
                            </w:p>
                            <w:p w14:paraId="50B4887A" w14:textId="77777777" w:rsidR="004F7BD6" w:rsidRDefault="004F7BD6" w:rsidP="004F7BD6">
                              <w:pPr>
                                <w:tabs>
                                  <w:tab w:val="left" w:pos="2410"/>
                                </w:tabs>
                                <w:spacing w:line="240" w:lineRule="auto"/>
                                <w:rPr>
                                  <w:noProof/>
                                </w:rPr>
                              </w:pPr>
                            </w:p>
                            <w:p w14:paraId="38E48D02" w14:textId="77777777" w:rsidR="004F7BD6" w:rsidRDefault="004F7BD6" w:rsidP="004F7BD6">
                              <w:pPr>
                                <w:tabs>
                                  <w:tab w:val="left" w:pos="2410"/>
                                </w:tabs>
                                <w:spacing w:line="240" w:lineRule="auto"/>
                                <w:rPr>
                                  <w:noProof/>
                                </w:rPr>
                              </w:pPr>
                            </w:p>
                            <w:p w14:paraId="330253A7" w14:textId="77777777" w:rsidR="004F7BD6" w:rsidRDefault="004F7BD6" w:rsidP="004F7BD6">
                              <w:pPr>
                                <w:tabs>
                                  <w:tab w:val="left" w:pos="2410"/>
                                </w:tabs>
                                <w:spacing w:line="240" w:lineRule="auto"/>
                                <w:rPr>
                                  <w:noProof/>
                                </w:rPr>
                              </w:pPr>
                            </w:p>
                            <w:p w14:paraId="7B5003E8" w14:textId="77777777" w:rsidR="004F7BD6" w:rsidRDefault="004F7BD6" w:rsidP="004F7BD6">
                              <w:pPr>
                                <w:tabs>
                                  <w:tab w:val="left" w:pos="2410"/>
                                </w:tabs>
                                <w:spacing w:line="240" w:lineRule="auto"/>
                                <w:rPr>
                                  <w:noProof/>
                                </w:rPr>
                              </w:pPr>
                            </w:p>
                            <w:p w14:paraId="47B2DE1B" w14:textId="77777777" w:rsidR="004F7BD6" w:rsidRDefault="004F7BD6" w:rsidP="004F7BD6">
                              <w:pPr>
                                <w:tabs>
                                  <w:tab w:val="left" w:pos="2410"/>
                                </w:tabs>
                                <w:spacing w:line="240" w:lineRule="auto"/>
                                <w:rPr>
                                  <w:noProof/>
                                </w:rPr>
                              </w:pPr>
                            </w:p>
                            <w:p w14:paraId="33FF9158" w14:textId="77777777" w:rsidR="004F7BD6" w:rsidRDefault="004F7BD6" w:rsidP="004F7BD6">
                              <w:pPr>
                                <w:tabs>
                                  <w:tab w:val="left" w:pos="2410"/>
                                </w:tabs>
                                <w:spacing w:line="240" w:lineRule="auto"/>
                                <w:rPr>
                                  <w:noProof/>
                                </w:rPr>
                              </w:pPr>
                            </w:p>
                            <w:p w14:paraId="6E77A725" w14:textId="77777777" w:rsidR="004F7BD6" w:rsidRDefault="004F7BD6" w:rsidP="004F7BD6">
                              <w:pPr>
                                <w:tabs>
                                  <w:tab w:val="left" w:pos="2410"/>
                                </w:tabs>
                                <w:spacing w:line="240" w:lineRule="auto"/>
                                <w:rPr>
                                  <w:noProof/>
                                </w:rPr>
                              </w:pPr>
                            </w:p>
                            <w:p w14:paraId="7F542FE6" w14:textId="77777777" w:rsidR="004F7BD6" w:rsidRDefault="004F7BD6" w:rsidP="004F7BD6">
                              <w:pPr>
                                <w:tabs>
                                  <w:tab w:val="left" w:pos="2410"/>
                                </w:tabs>
                                <w:spacing w:line="240" w:lineRule="auto"/>
                                <w:rPr>
                                  <w:noProof/>
                                </w:rPr>
                              </w:pPr>
                            </w:p>
                            <w:p w14:paraId="5BBE7553" w14:textId="77777777" w:rsidR="004F7BD6" w:rsidRDefault="004F7BD6" w:rsidP="004F7BD6">
                              <w:pPr>
                                <w:tabs>
                                  <w:tab w:val="left" w:pos="2410"/>
                                </w:tabs>
                                <w:spacing w:line="240" w:lineRule="auto"/>
                                <w:rPr>
                                  <w:noProof/>
                                </w:rPr>
                              </w:pPr>
                            </w:p>
                            <w:p w14:paraId="34A7EB36" w14:textId="77777777" w:rsidR="004F7BD6" w:rsidRDefault="004F7BD6" w:rsidP="004F7BD6">
                              <w:pPr>
                                <w:tabs>
                                  <w:tab w:val="left" w:pos="2410"/>
                                </w:tabs>
                                <w:spacing w:line="240" w:lineRule="auto"/>
                                <w:rPr>
                                  <w:noProof/>
                                </w:rPr>
                              </w:pPr>
                            </w:p>
                            <w:p w14:paraId="28F74C56" w14:textId="77777777" w:rsidR="004F7BD6" w:rsidRDefault="004F7BD6" w:rsidP="004F7BD6">
                              <w:pPr>
                                <w:tabs>
                                  <w:tab w:val="left" w:pos="2410"/>
                                </w:tabs>
                                <w:spacing w:line="240" w:lineRule="auto"/>
                                <w:rPr>
                                  <w:noProof/>
                                </w:rPr>
                              </w:pPr>
                            </w:p>
                            <w:p w14:paraId="3238514A" w14:textId="77777777" w:rsidR="004F7BD6" w:rsidRDefault="004F7BD6" w:rsidP="004F7BD6">
                              <w:pPr>
                                <w:tabs>
                                  <w:tab w:val="left" w:pos="2410"/>
                                </w:tabs>
                                <w:spacing w:line="240" w:lineRule="auto"/>
                                <w:rPr>
                                  <w:noProof/>
                                </w:rPr>
                              </w:pPr>
                            </w:p>
                            <w:p w14:paraId="359359C0" w14:textId="77777777" w:rsidR="004F7BD6" w:rsidRDefault="004F7BD6" w:rsidP="004F7BD6">
                              <w:pPr>
                                <w:tabs>
                                  <w:tab w:val="left" w:pos="2410"/>
                                </w:tabs>
                                <w:spacing w:line="240" w:lineRule="auto"/>
                                <w:rPr>
                                  <w:noProof/>
                                </w:rPr>
                              </w:pPr>
                            </w:p>
                            <w:p w14:paraId="70E6FABB" w14:textId="77777777" w:rsidR="004F7BD6" w:rsidRDefault="004F7BD6" w:rsidP="004F7BD6">
                              <w:pPr>
                                <w:tabs>
                                  <w:tab w:val="left" w:pos="2410"/>
                                </w:tabs>
                                <w:spacing w:line="240" w:lineRule="auto"/>
                                <w:rPr>
                                  <w:noProof/>
                                </w:rPr>
                              </w:pPr>
                            </w:p>
                            <w:p w14:paraId="682DCBEC" w14:textId="77777777" w:rsidR="004F7BD6" w:rsidRDefault="004F7BD6" w:rsidP="004F7BD6">
                              <w:pPr>
                                <w:tabs>
                                  <w:tab w:val="left" w:pos="2410"/>
                                </w:tabs>
                                <w:spacing w:line="240" w:lineRule="auto"/>
                                <w:rPr>
                                  <w:noProof/>
                                </w:rPr>
                              </w:pPr>
                            </w:p>
                            <w:p w14:paraId="3FF4FD78" w14:textId="77777777" w:rsidR="004F7BD6" w:rsidRDefault="004F7BD6" w:rsidP="004F7BD6">
                              <w:pPr>
                                <w:tabs>
                                  <w:tab w:val="left" w:pos="2410"/>
                                </w:tabs>
                                <w:spacing w:line="240" w:lineRule="auto"/>
                                <w:rPr>
                                  <w:noProof/>
                                </w:rPr>
                              </w:pPr>
                            </w:p>
                            <w:p w14:paraId="34ACAB2D" w14:textId="77777777" w:rsidR="004F7BD6" w:rsidRDefault="004F7BD6" w:rsidP="004F7BD6">
                              <w:pPr>
                                <w:tabs>
                                  <w:tab w:val="left" w:pos="2410"/>
                                </w:tabs>
                                <w:spacing w:line="240" w:lineRule="auto"/>
                                <w:rPr>
                                  <w:noProof/>
                                </w:rPr>
                              </w:pPr>
                            </w:p>
                            <w:p w14:paraId="5F2FBB3B" w14:textId="77777777" w:rsidR="004F7BD6" w:rsidRDefault="004F7BD6" w:rsidP="004F7BD6">
                              <w:pPr>
                                <w:tabs>
                                  <w:tab w:val="left" w:pos="2410"/>
                                </w:tabs>
                                <w:spacing w:line="240" w:lineRule="auto"/>
                                <w:rPr>
                                  <w:noProof/>
                                </w:rPr>
                              </w:pPr>
                            </w:p>
                            <w:p w14:paraId="452EB720" w14:textId="77777777" w:rsidR="004F7BD6" w:rsidRDefault="004F7BD6" w:rsidP="004F7BD6">
                              <w:pPr>
                                <w:tabs>
                                  <w:tab w:val="left" w:pos="2410"/>
                                </w:tabs>
                                <w:spacing w:line="240" w:lineRule="auto"/>
                                <w:rPr>
                                  <w:rFonts w:ascii="Arial" w:hAnsi="Arial" w:cs="Arial"/>
                                  <w:sz w:val="20"/>
                                </w:rPr>
                              </w:pPr>
                            </w:p>
                            <w:p w14:paraId="2C3427A9" w14:textId="77777777" w:rsidR="004F7BD6" w:rsidRDefault="004F7BD6" w:rsidP="004F7BD6">
                              <w:pPr>
                                <w:tabs>
                                  <w:tab w:val="left" w:pos="2410"/>
                                </w:tabs>
                                <w:spacing w:line="240" w:lineRule="auto"/>
                                <w:rPr>
                                  <w:rFonts w:ascii="Arial" w:hAnsi="Arial" w:cs="Arial"/>
                                  <w:sz w:val="20"/>
                                </w:rPr>
                              </w:pPr>
                            </w:p>
                            <w:p w14:paraId="67E23A7C" w14:textId="77777777" w:rsidR="004F7BD6" w:rsidRDefault="004F7BD6" w:rsidP="004F7BD6">
                              <w:pPr>
                                <w:tabs>
                                  <w:tab w:val="left" w:pos="2410"/>
                                </w:tabs>
                                <w:spacing w:line="240" w:lineRule="auto"/>
                                <w:rPr>
                                  <w:rFonts w:ascii="Arial" w:hAnsi="Arial" w:cs="Arial"/>
                                  <w:sz w:val="20"/>
                                </w:rPr>
                              </w:pPr>
                            </w:p>
                            <w:p w14:paraId="6CEA9ACF" w14:textId="77777777" w:rsidR="004F7BD6" w:rsidRDefault="004F7BD6" w:rsidP="004F7BD6">
                              <w:pPr>
                                <w:tabs>
                                  <w:tab w:val="left" w:pos="2410"/>
                                </w:tabs>
                                <w:spacing w:line="240" w:lineRule="auto"/>
                                <w:rPr>
                                  <w:rFonts w:ascii="Arial" w:hAnsi="Arial" w:cs="Arial"/>
                                  <w:sz w:val="20"/>
                                </w:rPr>
                              </w:pPr>
                            </w:p>
                            <w:p w14:paraId="7F41E963" w14:textId="77777777" w:rsidR="004F7BD6" w:rsidRDefault="004F7BD6" w:rsidP="004F7BD6">
                              <w:pPr>
                                <w:tabs>
                                  <w:tab w:val="left" w:pos="2410"/>
                                </w:tabs>
                                <w:spacing w:line="240" w:lineRule="auto"/>
                                <w:rPr>
                                  <w:rFonts w:ascii="Arial" w:hAnsi="Arial" w:cs="Arial"/>
                                  <w:sz w:val="20"/>
                                </w:rPr>
                              </w:pPr>
                            </w:p>
                            <w:p w14:paraId="1EA37447" w14:textId="77777777" w:rsidR="004F7BD6" w:rsidRDefault="004F7BD6" w:rsidP="004F7BD6">
                              <w:pPr>
                                <w:tabs>
                                  <w:tab w:val="left" w:pos="2410"/>
                                </w:tabs>
                                <w:spacing w:line="240" w:lineRule="auto"/>
                                <w:rPr>
                                  <w:rFonts w:ascii="Arial" w:hAnsi="Arial" w:cs="Arial"/>
                                  <w:sz w:val="20"/>
                                </w:rPr>
                              </w:pPr>
                            </w:p>
                            <w:p w14:paraId="7FB07E43" w14:textId="77777777" w:rsidR="004F7BD6" w:rsidRDefault="004F7BD6" w:rsidP="004F7BD6">
                              <w:pPr>
                                <w:tabs>
                                  <w:tab w:val="left" w:pos="2410"/>
                                </w:tabs>
                                <w:spacing w:line="240" w:lineRule="auto"/>
                                <w:rPr>
                                  <w:rFonts w:ascii="Arial" w:hAnsi="Arial" w:cs="Arial"/>
                                  <w:sz w:val="20"/>
                                </w:rPr>
                              </w:pPr>
                            </w:p>
                            <w:p w14:paraId="30E8D291" w14:textId="77777777" w:rsidR="004F7BD6" w:rsidRDefault="004F7BD6" w:rsidP="004F7BD6">
                              <w:pPr>
                                <w:tabs>
                                  <w:tab w:val="left" w:pos="2410"/>
                                </w:tabs>
                                <w:spacing w:line="240" w:lineRule="auto"/>
                                <w:rPr>
                                  <w:rFonts w:ascii="Arial" w:hAnsi="Arial" w:cs="Arial"/>
                                  <w:sz w:val="20"/>
                                </w:rPr>
                              </w:pPr>
                            </w:p>
                            <w:p w14:paraId="6EE2D2D3" w14:textId="77777777" w:rsidR="004F7BD6" w:rsidRDefault="004F7BD6" w:rsidP="004F7BD6">
                              <w:pPr>
                                <w:tabs>
                                  <w:tab w:val="left" w:pos="2410"/>
                                </w:tabs>
                                <w:spacing w:line="240" w:lineRule="auto"/>
                                <w:rPr>
                                  <w:rFonts w:ascii="Arial" w:hAnsi="Arial" w:cs="Arial"/>
                                  <w:sz w:val="20"/>
                                </w:rPr>
                              </w:pPr>
                            </w:p>
                            <w:p w14:paraId="0EBED3CE" w14:textId="77777777" w:rsidR="004F7BD6" w:rsidRDefault="004F7BD6" w:rsidP="004F7BD6">
                              <w:pPr>
                                <w:tabs>
                                  <w:tab w:val="left" w:pos="2410"/>
                                </w:tabs>
                                <w:spacing w:line="240" w:lineRule="auto"/>
                                <w:rPr>
                                  <w:rFonts w:ascii="Arial" w:hAnsi="Arial" w:cs="Arial"/>
                                  <w:sz w:val="20"/>
                                </w:rPr>
                              </w:pPr>
                            </w:p>
                            <w:p w14:paraId="49D02FB8" w14:textId="77777777" w:rsidR="004F7BD6" w:rsidRDefault="004F7BD6" w:rsidP="004F7BD6">
                              <w:pPr>
                                <w:tabs>
                                  <w:tab w:val="left" w:pos="2410"/>
                                </w:tabs>
                                <w:spacing w:line="240" w:lineRule="auto"/>
                                <w:rPr>
                                  <w:rFonts w:ascii="Arial" w:hAnsi="Arial" w:cs="Arial"/>
                                  <w:sz w:val="20"/>
                                </w:rPr>
                              </w:pPr>
                            </w:p>
                            <w:p w14:paraId="52C3944A" w14:textId="77777777" w:rsidR="004F7BD6" w:rsidRDefault="004F7BD6" w:rsidP="004F7BD6">
                              <w:pPr>
                                <w:tabs>
                                  <w:tab w:val="left" w:pos="2410"/>
                                </w:tabs>
                                <w:spacing w:line="240" w:lineRule="auto"/>
                                <w:rPr>
                                  <w:rFonts w:ascii="Arial" w:hAnsi="Arial" w:cs="Arial"/>
                                  <w:sz w:val="20"/>
                                </w:rPr>
                              </w:pPr>
                            </w:p>
                            <w:p w14:paraId="341CAAAF" w14:textId="77777777" w:rsidR="004F7BD6" w:rsidRDefault="004F7BD6" w:rsidP="004F7BD6">
                              <w:pPr>
                                <w:tabs>
                                  <w:tab w:val="left" w:pos="2410"/>
                                </w:tabs>
                                <w:spacing w:line="240" w:lineRule="auto"/>
                                <w:rPr>
                                  <w:rFonts w:ascii="Arial" w:hAnsi="Arial" w:cs="Arial"/>
                                  <w:sz w:val="20"/>
                                </w:rPr>
                              </w:pPr>
                            </w:p>
                            <w:p w14:paraId="4ACCC035" w14:textId="77777777" w:rsidR="004F7BD6" w:rsidRDefault="004F7BD6" w:rsidP="004F7BD6">
                              <w:pPr>
                                <w:tabs>
                                  <w:tab w:val="left" w:pos="2410"/>
                                </w:tabs>
                                <w:spacing w:line="240" w:lineRule="auto"/>
                                <w:rPr>
                                  <w:rFonts w:ascii="Arial" w:hAnsi="Arial" w:cs="Arial"/>
                                  <w:sz w:val="20"/>
                                </w:rPr>
                              </w:pPr>
                            </w:p>
                            <w:p w14:paraId="2BF699C8" w14:textId="77777777" w:rsidR="004F7BD6" w:rsidRDefault="004F7BD6" w:rsidP="004F7BD6">
                              <w:pPr>
                                <w:tabs>
                                  <w:tab w:val="left" w:pos="2410"/>
                                </w:tabs>
                                <w:spacing w:line="240" w:lineRule="auto"/>
                                <w:rPr>
                                  <w:rFonts w:ascii="Arial" w:hAnsi="Arial" w:cs="Arial"/>
                                  <w:sz w:val="20"/>
                                </w:rPr>
                              </w:pPr>
                            </w:p>
                            <w:p w14:paraId="2E76500B" w14:textId="77777777" w:rsidR="004F7BD6" w:rsidRDefault="004F7BD6" w:rsidP="004F7BD6">
                              <w:pPr>
                                <w:tabs>
                                  <w:tab w:val="left" w:pos="2410"/>
                                </w:tabs>
                                <w:spacing w:line="240" w:lineRule="auto"/>
                                <w:rPr>
                                  <w:rFonts w:ascii="Arial" w:hAnsi="Arial" w:cs="Arial"/>
                                  <w:sz w:val="20"/>
                                </w:rPr>
                              </w:pPr>
                            </w:p>
                            <w:p w14:paraId="0BE98D4B" w14:textId="77777777" w:rsidR="004F7BD6" w:rsidRDefault="004F7BD6" w:rsidP="004F7BD6">
                              <w:pPr>
                                <w:tabs>
                                  <w:tab w:val="left" w:pos="2410"/>
                                </w:tabs>
                                <w:spacing w:line="240" w:lineRule="auto"/>
                                <w:rPr>
                                  <w:rFonts w:ascii="Arial" w:hAnsi="Arial" w:cs="Arial"/>
                                  <w:sz w:val="20"/>
                                </w:rPr>
                              </w:pPr>
                            </w:p>
                            <w:p w14:paraId="19DE1AD0" w14:textId="77777777" w:rsidR="004F7BD6" w:rsidRDefault="004F7BD6" w:rsidP="004F7BD6">
                              <w:pPr>
                                <w:tabs>
                                  <w:tab w:val="left" w:pos="2410"/>
                                </w:tabs>
                                <w:spacing w:line="240" w:lineRule="auto"/>
                                <w:rPr>
                                  <w:rFonts w:ascii="Arial" w:hAnsi="Arial" w:cs="Arial"/>
                                  <w:sz w:val="20"/>
                                </w:rPr>
                              </w:pPr>
                            </w:p>
                            <w:p w14:paraId="78B7699D" w14:textId="77777777" w:rsidR="004F7BD6" w:rsidRDefault="004F7BD6" w:rsidP="004F7BD6">
                              <w:pPr>
                                <w:tabs>
                                  <w:tab w:val="left" w:pos="2410"/>
                                </w:tabs>
                                <w:spacing w:line="240" w:lineRule="auto"/>
                                <w:rPr>
                                  <w:rFonts w:ascii="Arial" w:hAnsi="Arial" w:cs="Arial"/>
                                  <w:sz w:val="20"/>
                                </w:rPr>
                              </w:pPr>
                            </w:p>
                            <w:p w14:paraId="2F5B93E3" w14:textId="77777777" w:rsidR="004F7BD6" w:rsidRDefault="004F7BD6" w:rsidP="004F7BD6">
                              <w:pPr>
                                <w:tabs>
                                  <w:tab w:val="left" w:pos="2410"/>
                                </w:tabs>
                                <w:spacing w:line="240" w:lineRule="auto"/>
                                <w:rPr>
                                  <w:rFonts w:ascii="Arial" w:hAnsi="Arial" w:cs="Arial"/>
                                  <w:sz w:val="20"/>
                                </w:rPr>
                              </w:pPr>
                            </w:p>
                            <w:p w14:paraId="67453C03" w14:textId="77777777" w:rsidR="004F7BD6" w:rsidRPr="00D743CB" w:rsidRDefault="004F7BD6" w:rsidP="004F7BD6">
                              <w:pPr>
                                <w:tabs>
                                  <w:tab w:val="left" w:pos="2410"/>
                                </w:tabs>
                                <w:spacing w:line="240" w:lineRule="auto"/>
                                <w:rPr>
                                  <w:rFonts w:ascii="Arial" w:hAnsi="Arial" w:cs="Arial"/>
                                  <w:sz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2BB353D7" id="Group 42" o:spid="_x0000_s1048" style="position:absolute;left:0;text-align:left;margin-left:-1.5pt;margin-top:8.05pt;width:568.85pt;height:252.75pt;z-index:-251625472;mso-position-horizontal-relative:margin;mso-width-relative:margin;mso-height-relative:margin" coordorigin="-193" coordsize="73334,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">
                <v:rect id="Rectangle 24" o:spid="_x0000_s1049" style="position:absolute;left:-193;width:10442;height:3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" fillcolor="#e5e4de" stroked="f">
                  <v:textbox>
                    <w:txbxContent>
                      <w:p w:rsidR="004F7BD6" w:rsidRPr="001E1FE5" w:rsidRDefault="004F7BD6" w:rsidP="004F7BD6">
                        <w:pPr>
                          <w:jc w:val="center"/>
                          <w:rPr>
                            <w:rFonts w:ascii="Arial" w:hAnsi="Arial" w:cs="Arial"/>
                            <w:color w:val="E24C37"/>
                            <w:spacing w:val="-4"/>
                            <w:sz w:val="18"/>
                          </w:rPr>
                        </w:pPr>
                        <w:bookmarkStart w:id="2" w:name="_Hlk46235132"/>
                        <w:bookmarkEnd w:id="2"/>
                        <w:r w:rsidRPr="00882EE5">
                          <w:rPr>
                            <w:rFonts w:ascii="Arial" w:hAnsi="Arial" w:cs="Arial"/>
                            <w:color w:val="E24C37"/>
                            <w:spacing w:val="-4"/>
                            <w:sz w:val="18"/>
                            <w:lang w:val="en-US"/>
                          </w:rPr>
                          <w:br/>
                        </w:r>
                        <w:r w:rsidRPr="000753F7">
                          <w:rPr>
                            <w:rFonts w:ascii="Arial" w:hAnsi="Arial" w:cs="Arial"/>
                            <w:color w:val="E24C37"/>
                            <w:spacing w:val="-4"/>
                            <w:sz w:val="18"/>
                          </w:rPr>
                          <w:t>ΓΡΑΦΗΜΑ</w:t>
                        </w:r>
                        <w:r w:rsidRPr="00882EE5">
                          <w:rPr>
                            <w:rFonts w:ascii="Arial" w:hAnsi="Arial" w:cs="Arial"/>
                            <w:color w:val="E24C37"/>
                            <w:spacing w:val="-4"/>
                            <w:sz w:val="18"/>
                            <w:lang w:val="en-US"/>
                          </w:rPr>
                          <w:t xml:space="preserve"> </w:t>
                        </w:r>
                        <w:r>
                          <w:rPr>
                            <w:rFonts w:ascii="Arial" w:hAnsi="Arial" w:cs="Arial"/>
                            <w:color w:val="E24C37"/>
                            <w:spacing w:val="-4"/>
                            <w:sz w:val="18"/>
                          </w:rPr>
                          <w:t>5</w:t>
                        </w:r>
                      </w:p>
                      <w:p w:rsidR="004F7BD6" w:rsidRPr="00882EE5" w:rsidRDefault="004F7BD6" w:rsidP="004F7BD6">
                        <w:pPr>
                          <w:jc w:val="center"/>
                          <w:rPr>
                            <w:rFonts w:ascii="Arial" w:hAnsi="Arial" w:cs="Arial"/>
                            <w:color w:val="E24C37"/>
                            <w:spacing w:val="-4"/>
                            <w:sz w:val="18"/>
                            <w:lang w:val="en-US"/>
                          </w:rPr>
                        </w:pPr>
                      </w:p>
                      <w:p w:rsidR="004F7BD6" w:rsidRPr="00882EE5" w:rsidRDefault="004F7BD6" w:rsidP="004F7BD6">
                        <w:pPr>
                          <w:jc w:val="center"/>
                          <w:rPr>
                            <w:rFonts w:ascii="Arial" w:hAnsi="Arial" w:cs="Arial"/>
                            <w:color w:val="E24C37"/>
                            <w:spacing w:val="-4"/>
                            <w:sz w:val="18"/>
                            <w:lang w:val="en-US"/>
                          </w:rPr>
                        </w:pPr>
                      </w:p>
                      <w:p w:rsidR="004F7BD6" w:rsidRPr="00882EE5" w:rsidRDefault="004F7BD6" w:rsidP="004F7BD6">
                        <w:pPr>
                          <w:jc w:val="center"/>
                          <w:rPr>
                            <w:rFonts w:ascii="Arial" w:hAnsi="Arial" w:cs="Arial"/>
                            <w:color w:val="E24C37"/>
                            <w:spacing w:val="-4"/>
                            <w:sz w:val="18"/>
                            <w:lang w:val="en-US"/>
                          </w:rPr>
                        </w:pPr>
                      </w:p>
                      <w:p w:rsidR="004F7BD6" w:rsidRPr="00882EE5" w:rsidRDefault="004F7BD6" w:rsidP="004F7BD6">
                        <w:pPr>
                          <w:jc w:val="center"/>
                          <w:rPr>
                            <w:rFonts w:ascii="Arial" w:hAnsi="Arial" w:cs="Arial"/>
                            <w:color w:val="E24C37"/>
                            <w:spacing w:val="-4"/>
                            <w:sz w:val="18"/>
                            <w:lang w:val="en-US"/>
                          </w:rPr>
                        </w:pPr>
                      </w:p>
                      <w:p w:rsidR="004F7BD6" w:rsidRPr="00882EE5" w:rsidRDefault="004F7BD6" w:rsidP="004F7BD6">
                        <w:pPr>
                          <w:jc w:val="center"/>
                          <w:rPr>
                            <w:rFonts w:ascii="Arial" w:hAnsi="Arial" w:cs="Arial"/>
                            <w:color w:val="E24C37"/>
                            <w:spacing w:val="-4"/>
                            <w:sz w:val="18"/>
                            <w:lang w:val="en-US"/>
                          </w:rPr>
                        </w:pPr>
                      </w:p>
                      <w:p w:rsidR="004F7BD6" w:rsidRPr="00882EE5" w:rsidRDefault="004F7BD6" w:rsidP="004F7BD6">
                        <w:pPr>
                          <w:jc w:val="center"/>
                          <w:rPr>
                            <w:rFonts w:ascii="Arial" w:hAnsi="Arial" w:cs="Arial"/>
                            <w:color w:val="E24C37"/>
                            <w:spacing w:val="-4"/>
                            <w:sz w:val="18"/>
                            <w:lang w:val="en-US"/>
                          </w:rPr>
                        </w:pPr>
                      </w:p>
                      <w:p w:rsidR="004F7BD6" w:rsidRPr="00882EE5" w:rsidRDefault="004F7BD6" w:rsidP="004F7BD6">
                        <w:pPr>
                          <w:spacing w:after="0"/>
                          <w:rPr>
                            <w:rFonts w:ascii="Arial" w:hAnsi="Arial" w:cs="Arial"/>
                            <w:color w:val="000000"/>
                            <w:spacing w:val="-4"/>
                            <w:sz w:val="18"/>
                            <w:lang w:val="en-US"/>
                          </w:rPr>
                        </w:pPr>
                      </w:p>
                      <w:p w:rsidR="004F7BD6" w:rsidRPr="00882EE5" w:rsidRDefault="004F7BD6" w:rsidP="004F7BD6">
                        <w:pPr>
                          <w:spacing w:after="0"/>
                          <w:rPr>
                            <w:rFonts w:ascii="Arial" w:hAnsi="Arial" w:cs="Arial"/>
                            <w:color w:val="000000"/>
                            <w:spacing w:val="-4"/>
                            <w:sz w:val="18"/>
                            <w:lang w:val="en-US"/>
                          </w:rPr>
                        </w:pPr>
                      </w:p>
                      <w:p w:rsidR="004F7BD6" w:rsidRPr="00882EE5" w:rsidRDefault="004F7BD6" w:rsidP="004F7BD6">
                        <w:pPr>
                          <w:spacing w:after="0"/>
                          <w:rPr>
                            <w:rFonts w:ascii="Arial" w:hAnsi="Arial" w:cs="Arial"/>
                            <w:color w:val="000000"/>
                            <w:spacing w:val="-4"/>
                            <w:sz w:val="18"/>
                            <w:lang w:val="en-US"/>
                          </w:rPr>
                        </w:pPr>
                      </w:p>
                      <w:p w:rsidR="004F7BD6" w:rsidRDefault="004F7BD6" w:rsidP="004F7BD6">
                        <w:pPr>
                          <w:spacing w:after="0"/>
                          <w:rPr>
                            <w:rFonts w:ascii="Arial" w:hAnsi="Arial" w:cs="Arial"/>
                            <w:color w:val="000000"/>
                            <w:spacing w:val="-4"/>
                            <w:sz w:val="18"/>
                            <w:lang w:val="en-US"/>
                          </w:rPr>
                        </w:pPr>
                      </w:p>
                      <w:p w:rsidR="004F7BD6" w:rsidRDefault="004F7BD6" w:rsidP="004F7BD6">
                        <w:pPr>
                          <w:spacing w:after="0"/>
                          <w:rPr>
                            <w:rFonts w:ascii="Arial" w:hAnsi="Arial" w:cs="Arial"/>
                            <w:color w:val="000000"/>
                            <w:spacing w:val="-4"/>
                            <w:sz w:val="18"/>
                            <w:lang w:val="en-US"/>
                          </w:rPr>
                        </w:pPr>
                      </w:p>
                      <w:p w:rsidR="004F7BD6" w:rsidRPr="00882EE5" w:rsidRDefault="004F7BD6" w:rsidP="004F7BD6">
                        <w:pPr>
                          <w:spacing w:after="0"/>
                          <w:rPr>
                            <w:rFonts w:ascii="Arial" w:hAnsi="Arial" w:cs="Arial"/>
                            <w:color w:val="000000"/>
                            <w:spacing w:val="-4"/>
                            <w:sz w:val="18"/>
                            <w:lang w:val="en-US"/>
                          </w:rPr>
                        </w:pPr>
                      </w:p>
                      <w:p w:rsidR="004F7BD6" w:rsidRPr="004F7F67" w:rsidRDefault="004F7BD6" w:rsidP="004F7BD6">
                        <w:pPr>
                          <w:spacing w:after="0"/>
                          <w:jc w:val="center"/>
                          <w:rPr>
                            <w:rFonts w:ascii="Arial" w:hAnsi="Arial" w:cs="Arial"/>
                            <w:color w:val="000000"/>
                            <w:spacing w:val="-4"/>
                            <w:sz w:val="18"/>
                            <w:lang w:val="en-US"/>
                          </w:rPr>
                        </w:pPr>
                        <w:r w:rsidRPr="004F7F67">
                          <w:rPr>
                            <w:rFonts w:ascii="Arial" w:hAnsi="Arial" w:cs="Arial"/>
                            <w:color w:val="000000"/>
                            <w:spacing w:val="-4"/>
                            <w:sz w:val="18"/>
                          </w:rPr>
                          <w:t>Πηγή</w:t>
                        </w:r>
                        <w:r w:rsidRPr="004F7F67">
                          <w:rPr>
                            <w:rFonts w:ascii="Arial" w:hAnsi="Arial" w:cs="Arial"/>
                            <w:color w:val="000000"/>
                            <w:spacing w:val="-4"/>
                            <w:sz w:val="18"/>
                            <w:lang w:val="en-US"/>
                          </w:rPr>
                          <w:t>:</w:t>
                        </w:r>
                        <w:r w:rsidRPr="004F7F67">
                          <w:rPr>
                            <w:rFonts w:ascii="Arial" w:hAnsi="Arial" w:cs="Arial"/>
                            <w:lang w:val="en-US"/>
                          </w:rPr>
                          <w:t xml:space="preserve"> </w:t>
                        </w:r>
                        <w:r w:rsidRPr="00523A4F">
                          <w:rPr>
                            <w:rFonts w:ascii="Arial" w:hAnsi="Arial" w:cs="Arial"/>
                            <w:sz w:val="18"/>
                            <w:szCs w:val="18"/>
                            <w:lang w:val="en-US"/>
                          </w:rPr>
                          <w:t>Bloomberg</w:t>
                        </w:r>
                      </w:p>
                      <w:p w:rsidR="004F7BD6" w:rsidRPr="00882EE5" w:rsidRDefault="004F7BD6" w:rsidP="004F7BD6">
                        <w:pPr>
                          <w:spacing w:after="0"/>
                          <w:jc w:val="center"/>
                          <w:rPr>
                            <w:rFonts w:ascii="Arial" w:hAnsi="Arial" w:cs="Arial"/>
                            <w:color w:val="000000"/>
                            <w:spacing w:val="-4"/>
                            <w:sz w:val="18"/>
                            <w:lang w:val="en-US"/>
                          </w:rPr>
                        </w:pPr>
                      </w:p>
                    </w:txbxContent>
                  </v:textbox>
                </v:rect>
                <v:shape id="Freeform 364" o:spid="_x0000_s1050" style="position:absolute;left:11474;width:61667;height:3231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" adj="-11796480,,5400" path="m9585,l,,,4123r9585,l9585,xe" fillcolor="#e5e4de" stroked="f">
                  <v:stroke joinstyle="round"/>
                  <v:formulas/>
                  <v:path arrowok="t" o:connecttype="custom" o:connectlocs="2147483646,0;0,0;0,2059514917;2147483646,2059514917;2147483646,0" o:connectangles="0,0,0,0,0" textboxrect="0,0,9586,4124"/>
                  <v:textbox>
                    <w:txbxContent>
                      <w:p w:rsidR="004F7BD6" w:rsidRDefault="004F7BD6" w:rsidP="004F7BD6">
                        <w:pPr>
                          <w:tabs>
                            <w:tab w:val="left" w:pos="2410"/>
                          </w:tabs>
                          <w:spacing w:after="0" w:line="240" w:lineRule="atLeast"/>
                          <w:rPr>
                            <w:rFonts w:ascii="Arial" w:eastAsia="Arial" w:hAnsi="Arial" w:cs="Arial"/>
                            <w:color w:val="0E3B70"/>
                            <w:sz w:val="20"/>
                            <w:szCs w:val="20"/>
                          </w:rPr>
                        </w:pPr>
                        <w:r w:rsidRPr="00B8601F">
                          <w:rPr>
                            <w:rFonts w:ascii="Arial" w:eastAsia="Arial" w:hAnsi="Arial" w:cs="Arial"/>
                            <w:color w:val="0E3B70"/>
                            <w:sz w:val="20"/>
                            <w:szCs w:val="20"/>
                          </w:rPr>
                          <w:t xml:space="preserve">Η εξέλιξη της πορείας της τιμής του αργού πετρελαίου τύπου </w:t>
                        </w:r>
                        <w:proofErr w:type="spellStart"/>
                        <w:r w:rsidRPr="00B8601F">
                          <w:rPr>
                            <w:rFonts w:ascii="Arial" w:eastAsia="Arial" w:hAnsi="Arial" w:cs="Arial"/>
                            <w:color w:val="0E3B70"/>
                            <w:sz w:val="20"/>
                            <w:szCs w:val="20"/>
                          </w:rPr>
                          <w:t>Brent</w:t>
                        </w:r>
                        <w:proofErr w:type="spellEnd"/>
                        <w:r w:rsidRPr="00B8601F">
                          <w:rPr>
                            <w:rFonts w:ascii="Arial" w:eastAsia="Arial" w:hAnsi="Arial" w:cs="Arial"/>
                            <w:color w:val="0E3B70"/>
                            <w:sz w:val="20"/>
                            <w:szCs w:val="20"/>
                          </w:rPr>
                          <w:t xml:space="preserve"> </w:t>
                        </w:r>
                        <w:r>
                          <w:rPr>
                            <w:rFonts w:ascii="Arial" w:eastAsia="Arial" w:hAnsi="Arial" w:cs="Arial"/>
                            <w:color w:val="0E3B70"/>
                            <w:sz w:val="20"/>
                            <w:szCs w:val="20"/>
                          </w:rPr>
                          <w:t xml:space="preserve">και </w:t>
                        </w:r>
                        <w:r>
                          <w:rPr>
                            <w:rFonts w:ascii="Arial" w:eastAsia="Arial" w:hAnsi="Arial" w:cs="Arial"/>
                            <w:color w:val="0E3B70"/>
                            <w:sz w:val="20"/>
                            <w:szCs w:val="20"/>
                            <w:lang w:val="en-US"/>
                          </w:rPr>
                          <w:t>WTI</w:t>
                        </w:r>
                        <w:r>
                          <w:rPr>
                            <w:noProof/>
                            <w:lang w:val="en-US"/>
                          </w:rPr>
                          <w:drawing>
                            <wp:inline distT="0" distB="0" distL="0" distR="0" wp14:anchorId="5F6DFCB4" wp14:editId="19847F74">
                              <wp:extent cx="5881370" cy="46355"/>
                              <wp:effectExtent l="0" t="0" r="0" b="0"/>
                              <wp:docPr id="56"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1370" cy="46355"/>
                                      </a:xfrm>
                                      <a:prstGeom prst="rect">
                                        <a:avLst/>
                                      </a:prstGeom>
                                      <a:noFill/>
                                      <a:ln>
                                        <a:noFill/>
                                      </a:ln>
                                    </pic:spPr>
                                  </pic:pic>
                                </a:graphicData>
                              </a:graphic>
                            </wp:inline>
                          </w:drawing>
                        </w:r>
                        <w:r>
                          <w:rPr>
                            <w:rFonts w:ascii="Arial" w:eastAsia="Arial" w:hAnsi="Arial" w:cs="Arial"/>
                            <w:color w:val="0E3B70"/>
                            <w:sz w:val="20"/>
                            <w:szCs w:val="20"/>
                          </w:rPr>
                          <w:t xml:space="preserve"> </w:t>
                        </w:r>
                      </w:p>
                      <w:p w:rsidR="004F7BD6" w:rsidRDefault="004F7BD6" w:rsidP="004F7BD6">
                        <w:pPr>
                          <w:tabs>
                            <w:tab w:val="left" w:pos="2410"/>
                          </w:tabs>
                          <w:spacing w:after="0" w:line="240" w:lineRule="atLeast"/>
                          <w:rPr>
                            <w:noProof/>
                          </w:rPr>
                        </w:pPr>
                        <w:r>
                          <w:rPr>
                            <w:rFonts w:ascii="Arial" w:eastAsia="Arial" w:hAnsi="Arial" w:cs="Arial"/>
                            <w:color w:val="0E3B70"/>
                            <w:sz w:val="20"/>
                            <w:szCs w:val="20"/>
                          </w:rPr>
                          <w:t xml:space="preserve"> </w:t>
                        </w:r>
                        <w:r w:rsidRPr="009A7036">
                          <w:rPr>
                            <w:noProof/>
                            <w:lang w:val="en-US"/>
                          </w:rPr>
                          <w:drawing>
                            <wp:inline distT="0" distB="0" distL="0" distR="0" wp14:anchorId="0B1A3480" wp14:editId="075CBE30">
                              <wp:extent cx="5676900" cy="26955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76900" cy="2695575"/>
                                      </a:xfrm>
                                      <a:prstGeom prst="rect">
                                        <a:avLst/>
                                      </a:prstGeom>
                                      <a:noFill/>
                                      <a:ln>
                                        <a:noFill/>
                                      </a:ln>
                                    </pic:spPr>
                                  </pic:pic>
                                </a:graphicData>
                              </a:graphic>
                            </wp:inline>
                          </w:drawing>
                        </w:r>
                        <w:r w:rsidRPr="00B1164F">
                          <w:rPr>
                            <w:rFonts w:ascii="Arial" w:eastAsia="Arial" w:hAnsi="Arial" w:cs="Arial"/>
                            <w:color w:val="0E3B70"/>
                            <w:sz w:val="20"/>
                            <w:szCs w:val="20"/>
                          </w:rPr>
                          <w:t xml:space="preserve"> </w:t>
                        </w: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Pr="00D743CB" w:rsidRDefault="004F7BD6" w:rsidP="004F7BD6">
                        <w:pPr>
                          <w:tabs>
                            <w:tab w:val="left" w:pos="2410"/>
                          </w:tabs>
                          <w:spacing w:line="240" w:lineRule="auto"/>
                          <w:rPr>
                            <w:rFonts w:ascii="Arial" w:hAnsi="Arial" w:cs="Arial"/>
                            <w:sz w:val="20"/>
                          </w:rPr>
                        </w:pPr>
                      </w:p>
                    </w:txbxContent>
                  </v:textbox>
                </v:shape>
                <w10:wrap anchorx="margin"/>
              </v:group>
            </w:pict>
          </mc:Fallback>
        </mc:AlternateContent>
      </w:r>
    </w:p>
    <w:p w14:paraId="661C230B" w14:textId="77777777" w:rsidR="004F7BD6" w:rsidRDefault="004F7BD6" w:rsidP="004F7BD6">
      <w:pPr>
        <w:tabs>
          <w:tab w:val="left" w:pos="2529"/>
        </w:tabs>
        <w:spacing w:after="0" w:line="240" w:lineRule="auto"/>
        <w:ind w:left="1758" w:right="227"/>
        <w:jc w:val="both"/>
        <w:rPr>
          <w:b/>
          <w:bCs/>
          <w:sz w:val="20"/>
          <w:szCs w:val="20"/>
        </w:rPr>
      </w:pPr>
    </w:p>
    <w:p w14:paraId="607942AC" w14:textId="77777777" w:rsidR="004F7BD6" w:rsidRDefault="004F7BD6" w:rsidP="004F7BD6">
      <w:pPr>
        <w:pStyle w:val="BodyText"/>
        <w:ind w:left="1758" w:right="227"/>
        <w:jc w:val="both"/>
        <w:rPr>
          <w:color w:val="000000"/>
          <w:sz w:val="20"/>
          <w:szCs w:val="20"/>
          <w:lang w:val="el-GR"/>
        </w:rPr>
      </w:pPr>
    </w:p>
    <w:p w14:paraId="26FFACFB" w14:textId="77777777" w:rsidR="004F7BD6" w:rsidRDefault="004F7BD6" w:rsidP="004F7BD6">
      <w:pPr>
        <w:pStyle w:val="BodyText"/>
        <w:ind w:left="1758" w:right="227"/>
        <w:jc w:val="both"/>
        <w:rPr>
          <w:b/>
          <w:bCs/>
          <w:color w:val="000000"/>
          <w:sz w:val="20"/>
          <w:szCs w:val="20"/>
          <w:lang w:val="el-GR"/>
        </w:rPr>
      </w:pPr>
    </w:p>
    <w:p w14:paraId="399BF39F" w14:textId="77777777" w:rsidR="004F7BD6" w:rsidRPr="00D21DDB" w:rsidRDefault="004F7BD6" w:rsidP="004F7BD6">
      <w:pPr>
        <w:pStyle w:val="BodyText"/>
        <w:ind w:left="1758" w:right="227"/>
        <w:jc w:val="both"/>
        <w:rPr>
          <w:b/>
          <w:bCs/>
          <w:color w:val="000000"/>
          <w:sz w:val="20"/>
          <w:szCs w:val="20"/>
          <w:lang w:val="el-GR"/>
        </w:rPr>
      </w:pPr>
    </w:p>
    <w:p w14:paraId="2EDDFDD1" w14:textId="77777777" w:rsidR="004F7BD6" w:rsidRPr="00D93C3E" w:rsidRDefault="004F7BD6" w:rsidP="004F7BD6">
      <w:pPr>
        <w:pStyle w:val="BodyText"/>
        <w:ind w:left="1758" w:right="227"/>
        <w:jc w:val="both"/>
        <w:rPr>
          <w:color w:val="000000"/>
          <w:sz w:val="20"/>
          <w:szCs w:val="20"/>
          <w:lang w:val="el-GR"/>
        </w:rPr>
      </w:pPr>
    </w:p>
    <w:p w14:paraId="155F19B7" w14:textId="77777777" w:rsidR="004F7BD6" w:rsidRDefault="004F7BD6" w:rsidP="004F7BD6">
      <w:pPr>
        <w:pStyle w:val="BodyText"/>
        <w:ind w:left="1758" w:right="227"/>
        <w:jc w:val="both"/>
        <w:rPr>
          <w:color w:val="000000"/>
          <w:sz w:val="20"/>
          <w:szCs w:val="20"/>
          <w:lang w:val="el-GR"/>
        </w:rPr>
      </w:pPr>
    </w:p>
    <w:p w14:paraId="7C6A2C56" w14:textId="77777777" w:rsidR="004F7BD6" w:rsidRDefault="004F7BD6" w:rsidP="004F7BD6">
      <w:pPr>
        <w:pStyle w:val="BodyText"/>
        <w:ind w:left="1758" w:right="227"/>
        <w:jc w:val="both"/>
        <w:rPr>
          <w:color w:val="000000"/>
          <w:sz w:val="20"/>
          <w:szCs w:val="20"/>
          <w:lang w:val="el-GR"/>
        </w:rPr>
      </w:pPr>
    </w:p>
    <w:p w14:paraId="1033DB8D" w14:textId="77777777" w:rsidR="004F7BD6" w:rsidRDefault="004F7BD6" w:rsidP="004F7BD6">
      <w:pPr>
        <w:pStyle w:val="BodyText"/>
        <w:ind w:left="1758" w:right="227"/>
        <w:jc w:val="both"/>
        <w:rPr>
          <w:color w:val="000000"/>
          <w:sz w:val="20"/>
          <w:szCs w:val="20"/>
          <w:lang w:val="el-GR"/>
        </w:rPr>
      </w:pPr>
    </w:p>
    <w:p w14:paraId="307A70E3" w14:textId="77777777" w:rsidR="004F7BD6" w:rsidRDefault="004F7BD6" w:rsidP="004F7BD6">
      <w:pPr>
        <w:pStyle w:val="BodyText"/>
        <w:ind w:left="1758" w:right="227"/>
        <w:jc w:val="both"/>
        <w:rPr>
          <w:color w:val="000000"/>
          <w:sz w:val="20"/>
          <w:szCs w:val="20"/>
          <w:lang w:val="el-GR"/>
        </w:rPr>
      </w:pPr>
    </w:p>
    <w:p w14:paraId="644984F0" w14:textId="77777777" w:rsidR="004F7BD6" w:rsidRDefault="004F7BD6" w:rsidP="004F7BD6">
      <w:pPr>
        <w:pStyle w:val="BodyText"/>
        <w:ind w:left="1758" w:right="227"/>
        <w:jc w:val="both"/>
        <w:rPr>
          <w:color w:val="000000"/>
          <w:sz w:val="20"/>
          <w:szCs w:val="20"/>
          <w:lang w:val="el-GR"/>
        </w:rPr>
      </w:pPr>
    </w:p>
    <w:p w14:paraId="737DC82C" w14:textId="77777777" w:rsidR="004F7BD6" w:rsidRDefault="004F7BD6" w:rsidP="004F7BD6">
      <w:pPr>
        <w:pStyle w:val="BodyText"/>
        <w:ind w:left="1758" w:right="227"/>
        <w:jc w:val="both"/>
        <w:rPr>
          <w:color w:val="000000"/>
          <w:sz w:val="20"/>
          <w:szCs w:val="20"/>
          <w:lang w:val="el-GR"/>
        </w:rPr>
      </w:pPr>
    </w:p>
    <w:p w14:paraId="3B7529C9" w14:textId="77777777" w:rsidR="004F7BD6" w:rsidRDefault="004F7BD6" w:rsidP="004F7BD6">
      <w:pPr>
        <w:pStyle w:val="BodyText"/>
        <w:ind w:left="1758" w:right="227"/>
        <w:jc w:val="both"/>
        <w:rPr>
          <w:color w:val="000000"/>
          <w:sz w:val="20"/>
          <w:szCs w:val="20"/>
          <w:lang w:val="el-GR"/>
        </w:rPr>
      </w:pPr>
    </w:p>
    <w:p w14:paraId="18D0C9C8" w14:textId="77777777" w:rsidR="004F7BD6" w:rsidRDefault="004F7BD6" w:rsidP="004F7BD6">
      <w:pPr>
        <w:pStyle w:val="BodyText"/>
        <w:ind w:left="1758" w:right="227"/>
        <w:jc w:val="both"/>
        <w:rPr>
          <w:color w:val="000000"/>
          <w:sz w:val="20"/>
          <w:szCs w:val="20"/>
          <w:lang w:val="el-GR"/>
        </w:rPr>
      </w:pPr>
    </w:p>
    <w:p w14:paraId="1CD9B541" w14:textId="77777777" w:rsidR="004F7BD6" w:rsidRDefault="004F7BD6" w:rsidP="004F7BD6">
      <w:pPr>
        <w:pStyle w:val="BodyText"/>
        <w:ind w:left="1758" w:right="227"/>
        <w:jc w:val="both"/>
        <w:rPr>
          <w:color w:val="000000"/>
          <w:sz w:val="20"/>
          <w:szCs w:val="20"/>
          <w:lang w:val="el-GR"/>
        </w:rPr>
      </w:pPr>
    </w:p>
    <w:p w14:paraId="670B4FE9" w14:textId="77777777" w:rsidR="004F7BD6" w:rsidRDefault="004F7BD6" w:rsidP="004F7BD6">
      <w:pPr>
        <w:pStyle w:val="BodyText"/>
        <w:ind w:left="1758" w:right="227"/>
        <w:jc w:val="both"/>
        <w:rPr>
          <w:color w:val="000000"/>
          <w:sz w:val="20"/>
          <w:szCs w:val="20"/>
          <w:lang w:val="el-GR"/>
        </w:rPr>
      </w:pPr>
    </w:p>
    <w:p w14:paraId="38057A8E" w14:textId="77777777" w:rsidR="004F7BD6" w:rsidRDefault="004F7BD6" w:rsidP="004F7BD6">
      <w:pPr>
        <w:pStyle w:val="BodyText"/>
        <w:ind w:left="1758" w:right="227"/>
        <w:jc w:val="both"/>
        <w:rPr>
          <w:color w:val="000000"/>
          <w:sz w:val="20"/>
          <w:szCs w:val="20"/>
          <w:lang w:val="el-GR"/>
        </w:rPr>
      </w:pPr>
    </w:p>
    <w:p w14:paraId="453B7C6B" w14:textId="77777777" w:rsidR="004F7BD6" w:rsidRDefault="004F7BD6" w:rsidP="004F7BD6">
      <w:pPr>
        <w:pStyle w:val="BodyText"/>
        <w:ind w:left="1758" w:right="227"/>
        <w:jc w:val="both"/>
        <w:rPr>
          <w:color w:val="000000"/>
          <w:sz w:val="20"/>
          <w:szCs w:val="20"/>
          <w:lang w:val="el-GR"/>
        </w:rPr>
      </w:pPr>
    </w:p>
    <w:p w14:paraId="1620DEC1" w14:textId="77777777" w:rsidR="004F7BD6" w:rsidRDefault="004F7BD6" w:rsidP="004F7BD6">
      <w:pPr>
        <w:pStyle w:val="BodyText"/>
        <w:ind w:left="1758" w:right="227"/>
        <w:jc w:val="both"/>
        <w:rPr>
          <w:color w:val="000000"/>
          <w:sz w:val="20"/>
          <w:szCs w:val="20"/>
          <w:lang w:val="el-GR"/>
        </w:rPr>
      </w:pPr>
    </w:p>
    <w:p w14:paraId="060E4957" w14:textId="77777777" w:rsidR="004F7BD6" w:rsidRDefault="004F7BD6" w:rsidP="004F7BD6">
      <w:pPr>
        <w:pStyle w:val="BodyText"/>
        <w:ind w:left="1758" w:right="227"/>
        <w:jc w:val="both"/>
        <w:rPr>
          <w:color w:val="000000"/>
          <w:sz w:val="20"/>
          <w:szCs w:val="20"/>
          <w:lang w:val="el-GR"/>
        </w:rPr>
      </w:pPr>
    </w:p>
    <w:p w14:paraId="6D203D0F" w14:textId="77777777" w:rsidR="004F7BD6" w:rsidRDefault="004F7BD6" w:rsidP="004F7BD6">
      <w:pPr>
        <w:pStyle w:val="BodyText"/>
        <w:ind w:left="1758" w:right="227"/>
        <w:jc w:val="both"/>
        <w:rPr>
          <w:color w:val="000000"/>
          <w:sz w:val="20"/>
          <w:szCs w:val="20"/>
          <w:lang w:val="el-GR"/>
        </w:rPr>
      </w:pPr>
    </w:p>
    <w:p w14:paraId="08D359F8" w14:textId="77777777" w:rsidR="004F7BD6" w:rsidRDefault="004F7BD6" w:rsidP="004F7BD6">
      <w:pPr>
        <w:pStyle w:val="BodyText"/>
        <w:ind w:left="1758" w:right="227"/>
        <w:jc w:val="both"/>
        <w:rPr>
          <w:sz w:val="20"/>
          <w:szCs w:val="20"/>
          <w:lang w:val="el-GR"/>
        </w:rPr>
      </w:pPr>
    </w:p>
    <w:p w14:paraId="2F2F39C4" w14:textId="77777777" w:rsidR="004F7BD6" w:rsidRDefault="004F7BD6" w:rsidP="004F7BD6">
      <w:pPr>
        <w:pStyle w:val="BodyText"/>
        <w:ind w:left="1758" w:right="227"/>
        <w:jc w:val="both"/>
        <w:rPr>
          <w:sz w:val="20"/>
          <w:szCs w:val="20"/>
          <w:lang w:val="el-GR"/>
        </w:rPr>
      </w:pPr>
    </w:p>
    <w:p w14:paraId="41C7D04C" w14:textId="77777777" w:rsidR="004F7BD6" w:rsidRPr="00D00A89" w:rsidRDefault="004F7BD6" w:rsidP="004F7BD6">
      <w:pPr>
        <w:pStyle w:val="BodyText"/>
        <w:ind w:left="1758" w:right="227"/>
        <w:jc w:val="both"/>
        <w:rPr>
          <w:sz w:val="20"/>
          <w:szCs w:val="20"/>
          <w:lang w:val="el-GR"/>
        </w:rPr>
      </w:pPr>
    </w:p>
    <w:p w14:paraId="298EC103" w14:textId="7CE8EB61" w:rsidR="004F7BD6" w:rsidRDefault="004F7BD6" w:rsidP="004F7BD6">
      <w:pPr>
        <w:pStyle w:val="BodyText"/>
        <w:ind w:left="1758" w:right="227"/>
        <w:jc w:val="both"/>
        <w:rPr>
          <w:b/>
          <w:bCs/>
          <w:color w:val="000000"/>
          <w:sz w:val="20"/>
          <w:szCs w:val="20"/>
          <w:lang w:val="el-GR"/>
        </w:rPr>
      </w:pPr>
      <w:r w:rsidRPr="008B34A9">
        <w:rPr>
          <w:b/>
          <w:bCs/>
          <w:color w:val="000000"/>
          <w:sz w:val="20"/>
          <w:szCs w:val="20"/>
          <w:lang w:val="el-GR"/>
        </w:rPr>
        <w:t xml:space="preserve">Ο φόβος εμφάνισης ενός δεύτερου κύματος πανδημίας </w:t>
      </w:r>
      <w:r w:rsidR="00BC61D2">
        <w:rPr>
          <w:b/>
          <w:bCs/>
          <w:color w:val="000000"/>
          <w:sz w:val="20"/>
          <w:szCs w:val="20"/>
          <w:lang w:val="el-GR"/>
        </w:rPr>
        <w:t>επισκιά</w:t>
      </w:r>
      <w:r w:rsidRPr="008B34A9">
        <w:rPr>
          <w:b/>
          <w:bCs/>
          <w:color w:val="000000"/>
          <w:sz w:val="20"/>
          <w:szCs w:val="20"/>
          <w:lang w:val="el-GR"/>
        </w:rPr>
        <w:t xml:space="preserve">ζει την επικείμενη άνοδο των τιμών </w:t>
      </w:r>
    </w:p>
    <w:p w14:paraId="648F5BEA" w14:textId="77777777" w:rsidR="004F7BD6" w:rsidRDefault="004F7BD6" w:rsidP="004F7BD6">
      <w:pPr>
        <w:pStyle w:val="BodyText"/>
        <w:ind w:left="1758" w:right="227"/>
        <w:jc w:val="both"/>
        <w:rPr>
          <w:b/>
          <w:bCs/>
          <w:color w:val="000000"/>
          <w:sz w:val="20"/>
          <w:szCs w:val="20"/>
          <w:lang w:val="el-GR"/>
        </w:rPr>
      </w:pPr>
    </w:p>
    <w:p w14:paraId="6AC61950" w14:textId="77777777" w:rsidR="004F7BD6" w:rsidRPr="008B34A9" w:rsidRDefault="004F7BD6" w:rsidP="004F7BD6">
      <w:pPr>
        <w:pStyle w:val="BodyText"/>
        <w:ind w:left="1758" w:right="227"/>
        <w:jc w:val="both"/>
        <w:rPr>
          <w:color w:val="000000"/>
          <w:sz w:val="20"/>
          <w:szCs w:val="20"/>
          <w:lang w:val="el-GR"/>
        </w:rPr>
      </w:pPr>
      <w:r w:rsidRPr="008B34A9">
        <w:rPr>
          <w:color w:val="000000"/>
          <w:sz w:val="20"/>
          <w:szCs w:val="20"/>
          <w:lang w:val="el-GR"/>
        </w:rPr>
        <w:t>Οι χώρες παραγωγής πετρελαίου επιδιώκουν να διασφαλίσουν ότι με την ανάκαμψη της αγοράς θα διατηρήσουν ή θα αυξήσουν το μερίδιό τους. Ωστόσο, οι ενέργειες των κρατών-μελών του ΟΠΕΚ και των συμμάχων του, ενδεχομένως να αντισταθμιστούν από τον αντίκτυπο που μπορεί να έχει η πανδημία του COVID-19 στη ζήτηση. Ο Διεθνής Οργανισμός Ενέργειας (ΙΕΑ) σε έκθεσ</w:t>
      </w:r>
      <w:r>
        <w:rPr>
          <w:color w:val="000000"/>
          <w:sz w:val="20"/>
          <w:szCs w:val="20"/>
          <w:lang w:val="el-GR"/>
        </w:rPr>
        <w:t>ή</w:t>
      </w:r>
      <w:r w:rsidRPr="008B34A9">
        <w:rPr>
          <w:color w:val="000000"/>
          <w:sz w:val="20"/>
          <w:szCs w:val="20"/>
          <w:lang w:val="el-GR"/>
        </w:rPr>
        <w:t xml:space="preserve"> του (Oil Market Report, July 2020) εκτιμά ότι</w:t>
      </w:r>
      <w:r>
        <w:rPr>
          <w:color w:val="000000"/>
          <w:sz w:val="20"/>
          <w:szCs w:val="20"/>
          <w:lang w:val="el-GR"/>
        </w:rPr>
        <w:t xml:space="preserve"> </w:t>
      </w:r>
      <w:r w:rsidRPr="008B34A9">
        <w:rPr>
          <w:color w:val="000000"/>
          <w:sz w:val="20"/>
          <w:szCs w:val="20"/>
          <w:lang w:val="el-GR"/>
        </w:rPr>
        <w:t>αν και η ζήτηση πετρελαίου μειώθηκε κατά 16,4 εκατομμύρια βαρέλια την ημέρα</w:t>
      </w:r>
      <w:r>
        <w:rPr>
          <w:color w:val="000000"/>
          <w:sz w:val="20"/>
          <w:szCs w:val="20"/>
          <w:lang w:val="el-GR"/>
        </w:rPr>
        <w:t>,</w:t>
      </w:r>
      <w:r w:rsidRPr="008B34A9">
        <w:rPr>
          <w:color w:val="000000"/>
          <w:sz w:val="20"/>
          <w:szCs w:val="20"/>
          <w:lang w:val="el-GR"/>
        </w:rPr>
        <w:t xml:space="preserve"> το δεύτερο τρίμηνο του 2020</w:t>
      </w:r>
      <w:r>
        <w:rPr>
          <w:color w:val="000000"/>
          <w:sz w:val="20"/>
          <w:szCs w:val="20"/>
          <w:lang w:val="el-GR"/>
        </w:rPr>
        <w:t>,</w:t>
      </w:r>
      <w:r w:rsidRPr="008B34A9">
        <w:rPr>
          <w:color w:val="000000"/>
          <w:sz w:val="20"/>
          <w:szCs w:val="20"/>
          <w:lang w:val="el-GR"/>
        </w:rPr>
        <w:t xml:space="preserve"> σε σύγκριση με την ίδια περίοδο του 2019, στη συνέχεια θα υπάρξει ισχυρή ανάκαμψη. Συγκεκριμένα, η ΙΕΑ προσδοκά ότι οι μηνιαίες τιμές spot Brent θα είναι κατά μέσο όρο 41 δολ</w:t>
      </w:r>
      <w:r>
        <w:rPr>
          <w:color w:val="000000"/>
          <w:sz w:val="20"/>
          <w:szCs w:val="20"/>
          <w:lang w:val="el-GR"/>
        </w:rPr>
        <w:t xml:space="preserve">άρια </w:t>
      </w:r>
      <w:r w:rsidRPr="008B34A9">
        <w:rPr>
          <w:color w:val="000000"/>
          <w:sz w:val="20"/>
          <w:szCs w:val="20"/>
          <w:lang w:val="el-GR"/>
        </w:rPr>
        <w:t>ΗΠΑ</w:t>
      </w:r>
      <w:r>
        <w:rPr>
          <w:color w:val="000000"/>
          <w:sz w:val="20"/>
          <w:szCs w:val="20"/>
          <w:lang w:val="el-GR"/>
        </w:rPr>
        <w:t xml:space="preserve"> ανά </w:t>
      </w:r>
      <w:r w:rsidRPr="008B34A9">
        <w:rPr>
          <w:color w:val="000000"/>
          <w:sz w:val="20"/>
          <w:szCs w:val="20"/>
          <w:lang w:val="el-GR"/>
        </w:rPr>
        <w:t>βαρέλι</w:t>
      </w:r>
      <w:r>
        <w:rPr>
          <w:color w:val="000000"/>
          <w:sz w:val="20"/>
          <w:szCs w:val="20"/>
          <w:lang w:val="el-GR"/>
        </w:rPr>
        <w:t>,</w:t>
      </w:r>
      <w:r w:rsidRPr="008B34A9">
        <w:rPr>
          <w:color w:val="000000"/>
          <w:sz w:val="20"/>
          <w:szCs w:val="20"/>
          <w:lang w:val="el-GR"/>
        </w:rPr>
        <w:t xml:space="preserve"> στη διάρκεια του δευτέρου εξαμήνου του 2020 και θα αυξηθούν κατά μέσο όρο </w:t>
      </w:r>
      <w:r>
        <w:rPr>
          <w:color w:val="000000"/>
          <w:sz w:val="20"/>
          <w:szCs w:val="20"/>
          <w:lang w:val="el-GR"/>
        </w:rPr>
        <w:t xml:space="preserve">στα </w:t>
      </w:r>
      <w:r w:rsidRPr="008B34A9">
        <w:rPr>
          <w:color w:val="000000"/>
          <w:sz w:val="20"/>
          <w:szCs w:val="20"/>
          <w:lang w:val="el-GR"/>
        </w:rPr>
        <w:t>50 δολ</w:t>
      </w:r>
      <w:r>
        <w:rPr>
          <w:color w:val="000000"/>
          <w:sz w:val="20"/>
          <w:szCs w:val="20"/>
          <w:lang w:val="el-GR"/>
        </w:rPr>
        <w:t xml:space="preserve">άρια </w:t>
      </w:r>
      <w:r w:rsidRPr="008B34A9">
        <w:rPr>
          <w:color w:val="000000"/>
          <w:sz w:val="20"/>
          <w:szCs w:val="20"/>
          <w:lang w:val="el-GR"/>
        </w:rPr>
        <w:t>ΗΠΑ</w:t>
      </w:r>
      <w:r>
        <w:rPr>
          <w:color w:val="000000"/>
          <w:sz w:val="20"/>
          <w:szCs w:val="20"/>
          <w:lang w:val="el-GR"/>
        </w:rPr>
        <w:t xml:space="preserve"> ανά</w:t>
      </w:r>
      <w:r w:rsidRPr="008B34A9">
        <w:rPr>
          <w:color w:val="000000"/>
          <w:sz w:val="20"/>
          <w:szCs w:val="20"/>
          <w:lang w:val="el-GR"/>
        </w:rPr>
        <w:t xml:space="preserve"> βαρέλι το 2021, ήτοι 4 και 2 δολ</w:t>
      </w:r>
      <w:r>
        <w:rPr>
          <w:color w:val="000000"/>
          <w:sz w:val="20"/>
          <w:szCs w:val="20"/>
          <w:lang w:val="el-GR"/>
        </w:rPr>
        <w:t xml:space="preserve">άρια </w:t>
      </w:r>
      <w:r w:rsidRPr="008B34A9">
        <w:rPr>
          <w:color w:val="000000"/>
          <w:sz w:val="20"/>
          <w:szCs w:val="20"/>
          <w:lang w:val="el-GR"/>
        </w:rPr>
        <w:t>ΗΠΑ</w:t>
      </w:r>
      <w:r>
        <w:rPr>
          <w:color w:val="000000"/>
          <w:sz w:val="20"/>
          <w:szCs w:val="20"/>
          <w:lang w:val="el-GR"/>
        </w:rPr>
        <w:t xml:space="preserve"> ανά </w:t>
      </w:r>
      <w:r w:rsidRPr="008B34A9">
        <w:rPr>
          <w:color w:val="000000"/>
          <w:sz w:val="20"/>
          <w:szCs w:val="20"/>
          <w:lang w:val="el-GR"/>
        </w:rPr>
        <w:t xml:space="preserve">βαρέλι υψηλότερα από τις αντίστοιχες προβλέψεις του περασμένου μήνα. Η πρόβλεψη για αύξηση των τιμών του αργού πετρελαίου αντικατοπτρίζει την προσδοκία της ΙΕΑ για μείωση των παγκόσμιων αποθεμάτων πετρελαίου κατά το δεύτερο εξάμηνο του 2020 και έως το 2021. Η ΙΕΑ αναμένει ότι τα υψηλά επίπεδα </w:t>
      </w:r>
      <w:r>
        <w:rPr>
          <w:color w:val="000000"/>
          <w:sz w:val="20"/>
          <w:szCs w:val="20"/>
          <w:lang w:val="el-GR"/>
        </w:rPr>
        <w:t xml:space="preserve">των </w:t>
      </w:r>
      <w:r w:rsidRPr="008B34A9">
        <w:rPr>
          <w:color w:val="000000"/>
          <w:sz w:val="20"/>
          <w:szCs w:val="20"/>
          <w:lang w:val="el-GR"/>
        </w:rPr>
        <w:t>αποθεμάτων και του πλεονάσματος της παραγωγικής ικανότητας αργού πετρελαίου θα περιορίσ</w:t>
      </w:r>
      <w:r>
        <w:rPr>
          <w:color w:val="000000"/>
          <w:sz w:val="20"/>
          <w:szCs w:val="20"/>
          <w:lang w:val="el-GR"/>
        </w:rPr>
        <w:t>ουν</w:t>
      </w:r>
      <w:r w:rsidRPr="008B34A9">
        <w:rPr>
          <w:color w:val="000000"/>
          <w:sz w:val="20"/>
          <w:szCs w:val="20"/>
          <w:lang w:val="el-GR"/>
        </w:rPr>
        <w:t xml:space="preserve"> τις ανοδικές πιέσεις επί των τιμών στους επόμενους μήνες, αλλά όπως τα αποθέματα θα αρχίσουν να μειώνονται έως το 2021, οι ανοδικές πιέσεις στις τιμές θα αυξηθούν. Ωστόσο, η εξάπλωση της πανδημίας σε χώρες όπως οι Ηνωμένες Πολιτείες και η Βραζιλία επισκιάζ</w:t>
      </w:r>
      <w:r>
        <w:rPr>
          <w:color w:val="000000"/>
          <w:sz w:val="20"/>
          <w:szCs w:val="20"/>
          <w:lang w:val="el-GR"/>
        </w:rPr>
        <w:t xml:space="preserve">ει </w:t>
      </w:r>
      <w:r w:rsidRPr="008B34A9">
        <w:rPr>
          <w:color w:val="000000"/>
          <w:sz w:val="20"/>
          <w:szCs w:val="20"/>
          <w:lang w:val="el-GR"/>
        </w:rPr>
        <w:t>τις προοπτικές, καθώς αυξάν</w:t>
      </w:r>
      <w:r>
        <w:rPr>
          <w:color w:val="000000"/>
          <w:sz w:val="20"/>
          <w:szCs w:val="20"/>
          <w:lang w:val="el-GR"/>
        </w:rPr>
        <w:t>εται</w:t>
      </w:r>
      <w:r w:rsidRPr="008B34A9">
        <w:rPr>
          <w:color w:val="000000"/>
          <w:sz w:val="20"/>
          <w:szCs w:val="20"/>
          <w:lang w:val="el-GR"/>
        </w:rPr>
        <w:t xml:space="preserve"> η</w:t>
      </w:r>
      <w:r>
        <w:rPr>
          <w:color w:val="000000"/>
          <w:sz w:val="20"/>
          <w:szCs w:val="20"/>
          <w:lang w:val="el-GR"/>
        </w:rPr>
        <w:t xml:space="preserve"> </w:t>
      </w:r>
      <w:r w:rsidRPr="008B34A9">
        <w:rPr>
          <w:color w:val="000000"/>
          <w:sz w:val="20"/>
          <w:szCs w:val="20"/>
          <w:lang w:val="el-GR"/>
        </w:rPr>
        <w:t>πιθανότητα διατήρησης/επιβολής της αναστολής της οικονομικής δραστηριότητας, γεγονός που θα μπορούσε να αποθαρρύνει την κατανάλωση και κατά συνέπεια να περιορίσει τη ζήτηση. Χαρακτηριστικά αναφέρεται ότι στις Ηνωμένες Πολιτείες</w:t>
      </w:r>
      <w:r>
        <w:rPr>
          <w:color w:val="000000"/>
          <w:sz w:val="20"/>
          <w:szCs w:val="20"/>
          <w:lang w:val="el-GR"/>
        </w:rPr>
        <w:t>,</w:t>
      </w:r>
      <w:r w:rsidRPr="008B34A9">
        <w:rPr>
          <w:color w:val="000000"/>
          <w:sz w:val="20"/>
          <w:szCs w:val="20"/>
          <w:lang w:val="el-GR"/>
        </w:rPr>
        <w:t xml:space="preserve"> η συνολική ζήτηση για βενζίνη αυξήθηκε στις αρχές Ιουλίου</w:t>
      </w:r>
      <w:r>
        <w:rPr>
          <w:color w:val="000000"/>
          <w:sz w:val="20"/>
          <w:szCs w:val="20"/>
          <w:lang w:val="el-GR"/>
        </w:rPr>
        <w:t xml:space="preserve"> </w:t>
      </w:r>
      <w:r w:rsidRPr="008B34A9">
        <w:rPr>
          <w:color w:val="000000"/>
          <w:sz w:val="20"/>
          <w:szCs w:val="20"/>
          <w:lang w:val="el-GR"/>
        </w:rPr>
        <w:t xml:space="preserve">-ένα μήνα υψηλής κατανάλωσης βενζίνης λόγω της καλοκαιρινής περιόδου- </w:t>
      </w:r>
      <w:r>
        <w:rPr>
          <w:color w:val="000000"/>
          <w:sz w:val="20"/>
          <w:szCs w:val="20"/>
          <w:lang w:val="el-GR"/>
        </w:rPr>
        <w:t>αλλά</w:t>
      </w:r>
      <w:r w:rsidRPr="008B34A9">
        <w:rPr>
          <w:color w:val="000000"/>
          <w:sz w:val="20"/>
          <w:szCs w:val="20"/>
          <w:lang w:val="el-GR"/>
        </w:rPr>
        <w:t xml:space="preserve"> μειώθηκε στο Τέξας, την Αριζόνα και τη Φλόριντα, καθώς στις εν λόγω Πολιτείες, καταγράφεται άνοδος των κρουσμάτων από τον κορωνοιό.</w:t>
      </w:r>
    </w:p>
    <w:p w14:paraId="4CC61530" w14:textId="77777777" w:rsidR="004F7BD6" w:rsidRDefault="004F7BD6" w:rsidP="004F7BD6">
      <w:pPr>
        <w:pStyle w:val="BodyText"/>
        <w:ind w:left="1758" w:right="227"/>
        <w:jc w:val="both"/>
        <w:rPr>
          <w:color w:val="000000"/>
          <w:sz w:val="20"/>
          <w:szCs w:val="20"/>
          <w:lang w:val="el-GR"/>
        </w:rPr>
      </w:pPr>
    </w:p>
    <w:p w14:paraId="6627A77B" w14:textId="77777777" w:rsidR="004F7BD6" w:rsidRPr="008B34A9" w:rsidRDefault="004F7BD6" w:rsidP="004F7BD6">
      <w:pPr>
        <w:pStyle w:val="BodyText"/>
        <w:ind w:left="1758" w:right="227"/>
        <w:jc w:val="both"/>
        <w:rPr>
          <w:b/>
          <w:bCs/>
          <w:color w:val="000000"/>
          <w:sz w:val="20"/>
          <w:szCs w:val="20"/>
          <w:lang w:val="el-GR"/>
        </w:rPr>
      </w:pPr>
      <w:r w:rsidRPr="008B34A9">
        <w:rPr>
          <w:b/>
          <w:bCs/>
          <w:color w:val="000000"/>
          <w:sz w:val="20"/>
          <w:szCs w:val="20"/>
          <w:lang w:val="el-GR"/>
        </w:rPr>
        <w:t>Αν δε</w:t>
      </w:r>
      <w:r>
        <w:rPr>
          <w:b/>
          <w:bCs/>
          <w:color w:val="000000"/>
          <w:sz w:val="20"/>
          <w:szCs w:val="20"/>
          <w:lang w:val="el-GR"/>
        </w:rPr>
        <w:t>ν</w:t>
      </w:r>
      <w:r w:rsidRPr="008B34A9">
        <w:rPr>
          <w:b/>
          <w:bCs/>
          <w:color w:val="000000"/>
          <w:sz w:val="20"/>
          <w:szCs w:val="20"/>
          <w:lang w:val="el-GR"/>
        </w:rPr>
        <w:t xml:space="preserve"> βελτιωθούν οι διεθνείς τιμές του πετρελαίου</w:t>
      </w:r>
      <w:r>
        <w:rPr>
          <w:b/>
          <w:bCs/>
          <w:color w:val="000000"/>
          <w:sz w:val="20"/>
          <w:szCs w:val="20"/>
          <w:lang w:val="el-GR"/>
        </w:rPr>
        <w:t>,</w:t>
      </w:r>
      <w:r w:rsidRPr="008B34A9">
        <w:rPr>
          <w:b/>
          <w:bCs/>
          <w:color w:val="000000"/>
          <w:sz w:val="20"/>
          <w:szCs w:val="20"/>
          <w:lang w:val="el-GR"/>
        </w:rPr>
        <w:t xml:space="preserve"> νέες περικοπές της ημερήσιας παραγωγής προ των πυλών</w:t>
      </w:r>
    </w:p>
    <w:p w14:paraId="1A50F9BF" w14:textId="77777777" w:rsidR="004F7BD6" w:rsidRDefault="004F7BD6" w:rsidP="004F7BD6">
      <w:pPr>
        <w:pStyle w:val="BodyText"/>
        <w:ind w:left="1758" w:right="227"/>
        <w:jc w:val="both"/>
        <w:rPr>
          <w:color w:val="000000"/>
          <w:sz w:val="20"/>
          <w:szCs w:val="20"/>
          <w:lang w:val="el-GR"/>
        </w:rPr>
      </w:pPr>
    </w:p>
    <w:p w14:paraId="2F89C29E" w14:textId="77777777" w:rsidR="004F7BD6" w:rsidRDefault="004F7BD6" w:rsidP="004F7BD6">
      <w:pPr>
        <w:pStyle w:val="BodyText"/>
        <w:ind w:left="1758" w:right="227"/>
        <w:jc w:val="both"/>
        <w:rPr>
          <w:color w:val="000000"/>
          <w:sz w:val="20"/>
          <w:szCs w:val="20"/>
          <w:lang w:val="el-GR"/>
        </w:rPr>
      </w:pPr>
      <w:r w:rsidRPr="008B34A9">
        <w:rPr>
          <w:color w:val="000000"/>
          <w:sz w:val="20"/>
          <w:szCs w:val="20"/>
          <w:lang w:val="el-GR"/>
        </w:rPr>
        <w:t>Στις αρχές Ιουνίου, με περιορισμένες τις οδικές μετακινήσεις τα αεροπορικά ταξίδια και πολλές δραστηριότητες να παραμένουν σε ύφεση, η ομάδα των χωρών του ΟΠΕΚ και των συμμάχων του, γνωστή ως OPEC Plus, αποφάσισε να επεκτείνει τις περικοπές των 9,7 εκατομμυρίων βαρελιών την ημέρα μέχρι το τέλος Ιουλίου. Παράλληλα, η Σαουδική Αραβία μείωσε την ημερήσια παραγωγή της «εθελοντικά» κατά 1 εκατομμύριο βαρέλια την ημέρα</w:t>
      </w:r>
      <w:r>
        <w:rPr>
          <w:color w:val="000000"/>
          <w:sz w:val="20"/>
          <w:szCs w:val="20"/>
          <w:lang w:val="el-GR"/>
        </w:rPr>
        <w:t>,</w:t>
      </w:r>
      <w:r w:rsidRPr="008B34A9">
        <w:rPr>
          <w:color w:val="000000"/>
          <w:sz w:val="20"/>
          <w:szCs w:val="20"/>
          <w:lang w:val="el-GR"/>
        </w:rPr>
        <w:t xml:space="preserve"> τον Ιούνιο</w:t>
      </w:r>
      <w:r>
        <w:rPr>
          <w:color w:val="000000"/>
          <w:sz w:val="20"/>
          <w:szCs w:val="20"/>
          <w:lang w:val="el-GR"/>
        </w:rPr>
        <w:t>,</w:t>
      </w:r>
      <w:r w:rsidRPr="008B34A9">
        <w:rPr>
          <w:color w:val="000000"/>
          <w:sz w:val="20"/>
          <w:szCs w:val="20"/>
          <w:lang w:val="el-GR"/>
        </w:rPr>
        <w:t xml:space="preserve"> με αποτέλεσμα η ημερήσια παραγωγή της να διαμορφωθεί στο χαμηλότερο επίπεδο των τελευταίων 30 ετών. Αξίζει να επισημανθεί</w:t>
      </w:r>
      <w:r>
        <w:rPr>
          <w:color w:val="000000"/>
          <w:sz w:val="20"/>
          <w:szCs w:val="20"/>
          <w:lang w:val="el-GR"/>
        </w:rPr>
        <w:t xml:space="preserve"> </w:t>
      </w:r>
      <w:r w:rsidRPr="008B34A9">
        <w:rPr>
          <w:color w:val="000000"/>
          <w:sz w:val="20"/>
          <w:szCs w:val="20"/>
          <w:lang w:val="el-GR"/>
        </w:rPr>
        <w:t>ότι εάν δεν υπάρξει βελτίωση της εικόνας της αγοράς πετρελαίου</w:t>
      </w:r>
      <w:r>
        <w:rPr>
          <w:color w:val="000000"/>
          <w:sz w:val="20"/>
          <w:szCs w:val="20"/>
          <w:lang w:val="el-GR"/>
        </w:rPr>
        <w:t>,</w:t>
      </w:r>
      <w:r w:rsidRPr="008B34A9">
        <w:rPr>
          <w:color w:val="000000"/>
          <w:sz w:val="20"/>
          <w:szCs w:val="20"/>
          <w:lang w:val="el-GR"/>
        </w:rPr>
        <w:t xml:space="preserve"> οι περικοπές στην παραγωγή θα μειωθούν στα 7,7 εκατομμύρια βαρέλια την ημέρα</w:t>
      </w:r>
      <w:r>
        <w:rPr>
          <w:color w:val="000000"/>
          <w:sz w:val="20"/>
          <w:szCs w:val="20"/>
          <w:lang w:val="el-GR"/>
        </w:rPr>
        <w:t>,</w:t>
      </w:r>
      <w:r w:rsidRPr="008B34A9">
        <w:rPr>
          <w:color w:val="000000"/>
          <w:sz w:val="20"/>
          <w:szCs w:val="20"/>
          <w:lang w:val="el-GR"/>
        </w:rPr>
        <w:t xml:space="preserve"> τον Αύγουστο, όπως συμφωνήθηκε στη σύνοδο του ΟΠΕΚ τον Απρίλιο. Σημειώνεται ότι η τιμή του αργού πετρελαίου Brent διαπραγματευόταν στις 22 Ιουλίου στα 43,24 δολ</w:t>
      </w:r>
      <w:r>
        <w:rPr>
          <w:color w:val="000000"/>
          <w:sz w:val="20"/>
          <w:szCs w:val="20"/>
          <w:lang w:val="el-GR"/>
        </w:rPr>
        <w:t xml:space="preserve">άρια </w:t>
      </w:r>
      <w:r w:rsidRPr="008B34A9">
        <w:rPr>
          <w:color w:val="000000"/>
          <w:sz w:val="20"/>
          <w:szCs w:val="20"/>
          <w:lang w:val="el-GR"/>
        </w:rPr>
        <w:t>ΗΠΑ</w:t>
      </w:r>
      <w:r>
        <w:rPr>
          <w:color w:val="000000"/>
          <w:sz w:val="20"/>
          <w:szCs w:val="20"/>
          <w:lang w:val="el-GR"/>
        </w:rPr>
        <w:t xml:space="preserve"> ανά </w:t>
      </w:r>
      <w:r w:rsidRPr="008B34A9">
        <w:rPr>
          <w:color w:val="000000"/>
          <w:sz w:val="20"/>
          <w:szCs w:val="20"/>
          <w:lang w:val="el-GR"/>
        </w:rPr>
        <w:t>βαρέλι, ήτοι περίπου 35% χαμηλότερα από τις αρχές του έτους.</w:t>
      </w:r>
    </w:p>
    <w:p w14:paraId="52FC0402" w14:textId="77777777" w:rsidR="004F7BD6" w:rsidRDefault="004F7BD6" w:rsidP="004F7BD6">
      <w:pPr>
        <w:pStyle w:val="BodyText"/>
        <w:ind w:left="1758" w:right="227"/>
        <w:jc w:val="both"/>
        <w:rPr>
          <w:color w:val="000000"/>
          <w:sz w:val="20"/>
          <w:szCs w:val="20"/>
          <w:lang w:val="el-GR"/>
        </w:rPr>
      </w:pPr>
    </w:p>
    <w:p w14:paraId="2932AE0C" w14:textId="77777777" w:rsidR="004F7BD6" w:rsidRDefault="004F7BD6" w:rsidP="004F7BD6">
      <w:pPr>
        <w:pStyle w:val="BodyText"/>
        <w:ind w:left="1758" w:right="227"/>
        <w:jc w:val="both"/>
        <w:rPr>
          <w:color w:val="000000"/>
          <w:sz w:val="20"/>
          <w:szCs w:val="20"/>
          <w:lang w:val="el-GR"/>
        </w:rPr>
      </w:pPr>
    </w:p>
    <w:p w14:paraId="184BDCBA" w14:textId="77777777" w:rsidR="004F7BD6" w:rsidRPr="008B34A9" w:rsidRDefault="004F7BD6" w:rsidP="004F7BD6">
      <w:pPr>
        <w:pStyle w:val="BodyText"/>
        <w:ind w:left="1758" w:right="227"/>
        <w:jc w:val="both"/>
        <w:rPr>
          <w:b/>
          <w:bCs/>
          <w:color w:val="000000"/>
          <w:sz w:val="20"/>
          <w:szCs w:val="20"/>
          <w:lang w:val="el-GR"/>
        </w:rPr>
      </w:pPr>
      <w:r w:rsidRPr="008B34A9">
        <w:rPr>
          <w:b/>
          <w:bCs/>
          <w:color w:val="000000"/>
          <w:sz w:val="20"/>
          <w:szCs w:val="20"/>
          <w:lang w:val="el-GR"/>
        </w:rPr>
        <w:lastRenderedPageBreak/>
        <w:t>Η μείωση των αποθεμάτων πετρελαίου οδηγεί σε συγκρατημένη αισιοδοξία</w:t>
      </w:r>
    </w:p>
    <w:p w14:paraId="315F814C" w14:textId="77777777" w:rsidR="004F7BD6" w:rsidRDefault="004F7BD6" w:rsidP="004F7BD6">
      <w:pPr>
        <w:pStyle w:val="BodyText"/>
        <w:ind w:left="1758" w:right="227"/>
        <w:jc w:val="both"/>
        <w:rPr>
          <w:color w:val="000000"/>
          <w:sz w:val="20"/>
          <w:szCs w:val="20"/>
          <w:lang w:val="el-GR"/>
        </w:rPr>
      </w:pPr>
    </w:p>
    <w:p w14:paraId="37EFFD27" w14:textId="77777777" w:rsidR="004F7BD6" w:rsidRDefault="004F7BD6" w:rsidP="004F7BD6">
      <w:pPr>
        <w:pStyle w:val="BodyText"/>
        <w:ind w:left="1758" w:right="227"/>
        <w:jc w:val="both"/>
        <w:rPr>
          <w:color w:val="000000"/>
          <w:sz w:val="20"/>
          <w:szCs w:val="20"/>
          <w:lang w:val="el-GR"/>
        </w:rPr>
      </w:pPr>
      <w:r w:rsidRPr="008B34A9">
        <w:rPr>
          <w:color w:val="000000"/>
          <w:sz w:val="20"/>
          <w:szCs w:val="20"/>
          <w:lang w:val="el-GR"/>
        </w:rPr>
        <w:t>Το δεύτερο εξάμηνο αυτής της εξαιρετικά ιδιαίτερης χρονιάς ξεκίνησε με την ελπίδα ότι η σημειωθείσα διαταραχή στην αγορά πετρελαίου αποτελεί παρελθόν. Η ανάκαμψη της οικονομικής δραστηριότητας</w:t>
      </w:r>
      <w:r>
        <w:rPr>
          <w:color w:val="000000"/>
          <w:sz w:val="20"/>
          <w:szCs w:val="20"/>
          <w:lang w:val="el-GR"/>
        </w:rPr>
        <w:t>,</w:t>
      </w:r>
      <w:r w:rsidRPr="008B34A9">
        <w:rPr>
          <w:color w:val="000000"/>
          <w:sz w:val="20"/>
          <w:szCs w:val="20"/>
          <w:lang w:val="el-GR"/>
        </w:rPr>
        <w:t xml:space="preserve"> όπως αποτυπώνεται στους δείκτες μεταποίησης</w:t>
      </w:r>
      <w:r>
        <w:rPr>
          <w:color w:val="000000"/>
          <w:sz w:val="20"/>
          <w:szCs w:val="20"/>
          <w:lang w:val="el-GR"/>
        </w:rPr>
        <w:t>,</w:t>
      </w:r>
      <w:r w:rsidRPr="008B34A9">
        <w:rPr>
          <w:color w:val="000000"/>
          <w:sz w:val="20"/>
          <w:szCs w:val="20"/>
          <w:lang w:val="el-GR"/>
        </w:rPr>
        <w:t xml:space="preserve"> αλλά και η βελτίωση της ζήτησης</w:t>
      </w:r>
      <w:r>
        <w:rPr>
          <w:color w:val="000000"/>
          <w:sz w:val="20"/>
          <w:szCs w:val="20"/>
          <w:lang w:val="el-GR"/>
        </w:rPr>
        <w:t>,</w:t>
      </w:r>
      <w:r w:rsidRPr="008B34A9">
        <w:rPr>
          <w:color w:val="000000"/>
          <w:sz w:val="20"/>
          <w:szCs w:val="20"/>
          <w:lang w:val="el-GR"/>
        </w:rPr>
        <w:t xml:space="preserve"> ειδικά στην Κίνα και την Ινδία, οι οποίοι είναι σημαντικοί εισαγωγείς και σημαντικοί πελάτες για τις χώρες του ΟΠΕΚ, δημιουργούν συνθήκες αισιοδοξίας για τις προοπτικές της αγοράς πετρελαίου. Συγκεκριμένα, η ζήτηση</w:t>
      </w:r>
      <w:r>
        <w:rPr>
          <w:color w:val="000000"/>
          <w:sz w:val="20"/>
          <w:szCs w:val="20"/>
          <w:lang w:val="el-GR"/>
        </w:rPr>
        <w:t xml:space="preserve"> </w:t>
      </w:r>
      <w:r w:rsidRPr="008B34A9">
        <w:rPr>
          <w:color w:val="000000"/>
          <w:sz w:val="20"/>
          <w:szCs w:val="20"/>
          <w:lang w:val="el-GR"/>
        </w:rPr>
        <w:t>ανέκαμψε έντονα στην Κίνα και την Ινδία</w:t>
      </w:r>
      <w:r>
        <w:rPr>
          <w:color w:val="000000"/>
          <w:sz w:val="20"/>
          <w:szCs w:val="20"/>
          <w:lang w:val="el-GR"/>
        </w:rPr>
        <w:t>,</w:t>
      </w:r>
      <w:r w:rsidRPr="008B34A9">
        <w:rPr>
          <w:color w:val="000000"/>
          <w:sz w:val="20"/>
          <w:szCs w:val="20"/>
          <w:lang w:val="el-GR"/>
        </w:rPr>
        <w:t xml:space="preserve"> τον Μάιο, </w:t>
      </w:r>
      <w:r>
        <w:rPr>
          <w:color w:val="000000"/>
          <w:sz w:val="20"/>
          <w:szCs w:val="20"/>
          <w:lang w:val="el-GR"/>
        </w:rPr>
        <w:t xml:space="preserve">καθώς </w:t>
      </w:r>
      <w:r w:rsidRPr="008B34A9">
        <w:rPr>
          <w:color w:val="000000"/>
          <w:sz w:val="20"/>
          <w:szCs w:val="20"/>
          <w:lang w:val="el-GR"/>
        </w:rPr>
        <w:t>αυξ</w:t>
      </w:r>
      <w:r>
        <w:rPr>
          <w:color w:val="000000"/>
          <w:sz w:val="20"/>
          <w:szCs w:val="20"/>
          <w:lang w:val="el-GR"/>
        </w:rPr>
        <w:t>ήθηκε</w:t>
      </w:r>
      <w:r w:rsidRPr="008B34A9">
        <w:rPr>
          <w:color w:val="000000"/>
          <w:sz w:val="20"/>
          <w:szCs w:val="20"/>
          <w:lang w:val="el-GR"/>
        </w:rPr>
        <w:t xml:space="preserve"> κατά 0,7 εκατ</w:t>
      </w:r>
      <w:r>
        <w:rPr>
          <w:color w:val="000000"/>
          <w:sz w:val="20"/>
          <w:szCs w:val="20"/>
          <w:lang w:val="el-GR"/>
        </w:rPr>
        <w:t>ομμύρια</w:t>
      </w:r>
      <w:r w:rsidRPr="008B34A9">
        <w:rPr>
          <w:color w:val="000000"/>
          <w:sz w:val="20"/>
          <w:szCs w:val="20"/>
          <w:lang w:val="el-GR"/>
        </w:rPr>
        <w:t xml:space="preserve"> και 1,1 εκατ</w:t>
      </w:r>
      <w:r>
        <w:rPr>
          <w:color w:val="000000"/>
          <w:sz w:val="20"/>
          <w:szCs w:val="20"/>
          <w:lang w:val="el-GR"/>
        </w:rPr>
        <w:t>ομμύρια</w:t>
      </w:r>
      <w:r w:rsidRPr="008B34A9">
        <w:rPr>
          <w:color w:val="000000"/>
          <w:sz w:val="20"/>
          <w:szCs w:val="20"/>
          <w:lang w:val="el-GR"/>
        </w:rPr>
        <w:t xml:space="preserve"> βαρέλια</w:t>
      </w:r>
      <w:r>
        <w:rPr>
          <w:color w:val="000000"/>
          <w:sz w:val="20"/>
          <w:szCs w:val="20"/>
          <w:lang w:val="el-GR"/>
        </w:rPr>
        <w:t>,</w:t>
      </w:r>
      <w:r w:rsidRPr="008B34A9">
        <w:rPr>
          <w:color w:val="000000"/>
          <w:sz w:val="20"/>
          <w:szCs w:val="20"/>
          <w:lang w:val="el-GR"/>
        </w:rPr>
        <w:t xml:space="preserve"> ημερησίως, αντίστοιχα. </w:t>
      </w:r>
    </w:p>
    <w:p w14:paraId="0CCF9205" w14:textId="77777777" w:rsidR="004F7BD6" w:rsidRPr="008B34A9" w:rsidRDefault="004F7BD6" w:rsidP="004F7BD6">
      <w:pPr>
        <w:pStyle w:val="BodyText"/>
        <w:ind w:left="1758" w:right="227"/>
        <w:jc w:val="both"/>
        <w:rPr>
          <w:color w:val="000000"/>
          <w:sz w:val="20"/>
          <w:szCs w:val="20"/>
          <w:lang w:val="el-GR"/>
        </w:rPr>
      </w:pPr>
    </w:p>
    <w:p w14:paraId="12217CEC" w14:textId="77777777" w:rsidR="004F7BD6" w:rsidRDefault="004F7BD6" w:rsidP="004F7BD6">
      <w:pPr>
        <w:pStyle w:val="BodyText"/>
        <w:ind w:left="1758" w:right="227"/>
        <w:jc w:val="both"/>
        <w:rPr>
          <w:color w:val="000000"/>
          <w:sz w:val="20"/>
          <w:szCs w:val="20"/>
          <w:lang w:val="el-GR"/>
        </w:rPr>
      </w:pPr>
      <w:r w:rsidRPr="008B34A9">
        <w:rPr>
          <w:color w:val="000000"/>
          <w:sz w:val="20"/>
          <w:szCs w:val="20"/>
          <w:lang w:val="el-GR"/>
        </w:rPr>
        <w:t>Ωστόσο, οι διεθνείς τιμές του αργού πετρελαίου</w:t>
      </w:r>
      <w:r>
        <w:rPr>
          <w:color w:val="000000"/>
          <w:sz w:val="20"/>
          <w:szCs w:val="20"/>
          <w:lang w:val="el-GR"/>
        </w:rPr>
        <w:t>,</w:t>
      </w:r>
      <w:r w:rsidRPr="008B34A9">
        <w:rPr>
          <w:color w:val="000000"/>
          <w:sz w:val="20"/>
          <w:szCs w:val="20"/>
          <w:lang w:val="el-GR"/>
        </w:rPr>
        <w:t xml:space="preserve"> τις τελευταίες εβδομάδες</w:t>
      </w:r>
      <w:r>
        <w:rPr>
          <w:color w:val="000000"/>
          <w:sz w:val="20"/>
          <w:szCs w:val="20"/>
          <w:lang w:val="el-GR"/>
        </w:rPr>
        <w:t>,</w:t>
      </w:r>
      <w:r w:rsidRPr="008B34A9">
        <w:rPr>
          <w:color w:val="000000"/>
          <w:sz w:val="20"/>
          <w:szCs w:val="20"/>
          <w:lang w:val="el-GR"/>
        </w:rPr>
        <w:t xml:space="preserve"> εμφανίζουν μια σταθερότητα, με το Brent και το WTI να κυμαίνονται περί τα 40 δολ</w:t>
      </w:r>
      <w:r>
        <w:rPr>
          <w:color w:val="000000"/>
          <w:sz w:val="20"/>
          <w:szCs w:val="20"/>
          <w:lang w:val="el-GR"/>
        </w:rPr>
        <w:t xml:space="preserve">άρια </w:t>
      </w:r>
      <w:r w:rsidRPr="008B34A9">
        <w:rPr>
          <w:color w:val="000000"/>
          <w:sz w:val="20"/>
          <w:szCs w:val="20"/>
          <w:lang w:val="el-GR"/>
        </w:rPr>
        <w:t>ΗΠΑ</w:t>
      </w:r>
      <w:r>
        <w:rPr>
          <w:color w:val="000000"/>
          <w:sz w:val="20"/>
          <w:szCs w:val="20"/>
          <w:lang w:val="el-GR"/>
        </w:rPr>
        <w:t xml:space="preserve"> ανά </w:t>
      </w:r>
      <w:r w:rsidRPr="008B34A9">
        <w:rPr>
          <w:color w:val="000000"/>
          <w:sz w:val="20"/>
          <w:szCs w:val="20"/>
          <w:lang w:val="el-GR"/>
        </w:rPr>
        <w:t>βαρέλι. Ο Διεθνής Οργανισμός Ενέργειας επισημαίνει</w:t>
      </w:r>
      <w:r>
        <w:rPr>
          <w:color w:val="000000"/>
          <w:sz w:val="20"/>
          <w:szCs w:val="20"/>
          <w:lang w:val="el-GR"/>
        </w:rPr>
        <w:t xml:space="preserve"> </w:t>
      </w:r>
      <w:r w:rsidRPr="008B34A9">
        <w:rPr>
          <w:color w:val="000000"/>
          <w:sz w:val="20"/>
          <w:szCs w:val="20"/>
          <w:lang w:val="el-GR"/>
        </w:rPr>
        <w:t>ότι υπάρχουν ενθαρρυντικές ενδείξεις για τη μελλοντική πορεία της αγοράς πετρελαίου, καθώς η ποσότητα του πετρελαίου που αποθηκεύεται σε πλοία μειώθηκε τον Ιούνιο κατά 34,9 εκατομμύρια βαρέλια από το ιστορικά υψηλό των 176,4 εκατομμυρίων βαρελιών</w:t>
      </w:r>
      <w:r>
        <w:rPr>
          <w:color w:val="000000"/>
          <w:sz w:val="20"/>
          <w:szCs w:val="20"/>
          <w:lang w:val="el-GR"/>
        </w:rPr>
        <w:t>,</w:t>
      </w:r>
      <w:r w:rsidRPr="008B34A9">
        <w:rPr>
          <w:color w:val="000000"/>
          <w:sz w:val="20"/>
          <w:szCs w:val="20"/>
          <w:lang w:val="el-GR"/>
        </w:rPr>
        <w:t xml:space="preserve"> τον Μάιο</w:t>
      </w:r>
      <w:r>
        <w:rPr>
          <w:color w:val="000000"/>
          <w:sz w:val="20"/>
          <w:szCs w:val="20"/>
          <w:lang w:val="el-GR"/>
        </w:rPr>
        <w:t xml:space="preserve">, </w:t>
      </w:r>
      <w:r w:rsidRPr="008B34A9">
        <w:rPr>
          <w:color w:val="000000"/>
          <w:sz w:val="20"/>
          <w:szCs w:val="20"/>
          <w:lang w:val="el-GR"/>
        </w:rPr>
        <w:t>ένδειξη ότι η ανάκαμψη της κατανάλωσης μπορεί να έχει αρχίσει. Μολονότι η αγορά πετρελαίου έχει σημειώσει σημαντική βελτίωση από τον Απρίλιο, η ταχεία αύξηση του αριθμού των κρουσμάτων COVID-19 σε ορισμένες χώρες του πλανήτη αποτελεί μια ανησυχητική υπενθύμιση</w:t>
      </w:r>
      <w:r>
        <w:rPr>
          <w:color w:val="000000"/>
          <w:sz w:val="20"/>
          <w:szCs w:val="20"/>
          <w:lang w:val="el-GR"/>
        </w:rPr>
        <w:t xml:space="preserve"> </w:t>
      </w:r>
      <w:r w:rsidRPr="008B34A9">
        <w:rPr>
          <w:color w:val="000000"/>
          <w:sz w:val="20"/>
          <w:szCs w:val="20"/>
          <w:lang w:val="el-GR"/>
        </w:rPr>
        <w:t>ότι η πανδημία δεν είναι υπό έλεγχο και ότι ο καθοδικός κίνδυνος για τις προοπτικές της αγοράς δεν έχει εξαλειφθεί.</w:t>
      </w:r>
    </w:p>
    <w:p w14:paraId="29C21891" w14:textId="77777777" w:rsidR="004F7BD6" w:rsidRDefault="004F7BD6" w:rsidP="004F7BD6">
      <w:pPr>
        <w:pStyle w:val="BodyText"/>
        <w:ind w:left="1758" w:right="227"/>
        <w:jc w:val="both"/>
        <w:rPr>
          <w:color w:val="000000"/>
          <w:sz w:val="20"/>
          <w:szCs w:val="20"/>
          <w:lang w:val="el-GR"/>
        </w:rPr>
      </w:pPr>
    </w:p>
    <w:p w14:paraId="16353A4F" w14:textId="77777777" w:rsidR="004F7BD6" w:rsidRDefault="004F7BD6" w:rsidP="004F7BD6">
      <w:pPr>
        <w:pStyle w:val="BodyText"/>
        <w:ind w:left="1758" w:right="227"/>
        <w:jc w:val="both"/>
        <w:rPr>
          <w:color w:val="000000"/>
          <w:sz w:val="20"/>
          <w:szCs w:val="20"/>
          <w:lang w:val="el-GR"/>
        </w:rPr>
      </w:pPr>
    </w:p>
    <w:p w14:paraId="130AB50E" w14:textId="77777777" w:rsidR="004F7BD6" w:rsidRPr="004D4B71" w:rsidRDefault="004F7BD6" w:rsidP="004F7BD6">
      <w:pPr>
        <w:pStyle w:val="Heading1"/>
        <w:pBdr>
          <w:top w:val="single" w:sz="8" w:space="0" w:color="00B0F0"/>
          <w:bottom w:val="single" w:sz="8" w:space="1" w:color="00B0F0"/>
        </w:pBdr>
        <w:kinsoku w:val="0"/>
        <w:overflowPunct w:val="0"/>
        <w:ind w:left="1758" w:right="227"/>
        <w:rPr>
          <w:b w:val="0"/>
          <w:bCs w:val="0"/>
          <w:color w:val="000000"/>
        </w:rPr>
      </w:pPr>
      <w:r>
        <w:rPr>
          <w:color w:val="63A1AA"/>
        </w:rPr>
        <w:t>ΗΠΑ</w:t>
      </w:r>
    </w:p>
    <w:p w14:paraId="1CD09116" w14:textId="77777777" w:rsidR="004F7BD6" w:rsidRPr="00E26895" w:rsidRDefault="004F7BD6" w:rsidP="004F7BD6">
      <w:pPr>
        <w:pStyle w:val="BodyText"/>
        <w:tabs>
          <w:tab w:val="left" w:pos="11199"/>
        </w:tabs>
        <w:kinsoku w:val="0"/>
        <w:overflowPunct w:val="0"/>
        <w:ind w:left="1758" w:right="227"/>
        <w:jc w:val="both"/>
        <w:rPr>
          <w:b/>
          <w:bCs/>
          <w:sz w:val="20"/>
          <w:szCs w:val="20"/>
          <w:lang w:val="el-GR"/>
        </w:rPr>
      </w:pPr>
      <w:r w:rsidRPr="004D4B71">
        <w:rPr>
          <w:lang w:val="el-GR"/>
        </w:rPr>
        <w:br/>
      </w:r>
      <w:r w:rsidRPr="00E26895">
        <w:rPr>
          <w:b/>
          <w:bCs/>
          <w:sz w:val="20"/>
          <w:szCs w:val="20"/>
          <w:lang w:val="el-GR"/>
        </w:rPr>
        <w:t>Α</w:t>
      </w:r>
      <w:r>
        <w:rPr>
          <w:b/>
          <w:bCs/>
          <w:sz w:val="20"/>
          <w:szCs w:val="20"/>
          <w:lang w:val="el-GR"/>
        </w:rPr>
        <w:t>γορά Κατοικίας</w:t>
      </w:r>
    </w:p>
    <w:p w14:paraId="085AB8E9" w14:textId="77777777" w:rsidR="004F7BD6" w:rsidRPr="00E26895" w:rsidRDefault="004F7BD6" w:rsidP="004F7BD6">
      <w:pPr>
        <w:pStyle w:val="BodyText"/>
        <w:tabs>
          <w:tab w:val="left" w:pos="11199"/>
        </w:tabs>
        <w:kinsoku w:val="0"/>
        <w:overflowPunct w:val="0"/>
        <w:ind w:left="1758" w:right="227"/>
        <w:jc w:val="both"/>
        <w:rPr>
          <w:b/>
          <w:bCs/>
          <w:sz w:val="20"/>
          <w:szCs w:val="20"/>
          <w:lang w:val="el-GR"/>
        </w:rPr>
      </w:pPr>
    </w:p>
    <w:p w14:paraId="1B7473CD" w14:textId="77777777" w:rsidR="004F7BD6" w:rsidRPr="00B52974" w:rsidRDefault="004F7BD6" w:rsidP="00590B0B">
      <w:pPr>
        <w:pStyle w:val="BodyText"/>
        <w:tabs>
          <w:tab w:val="left" w:pos="11199"/>
        </w:tabs>
        <w:kinsoku w:val="0"/>
        <w:overflowPunct w:val="0"/>
        <w:ind w:left="1758" w:right="227"/>
        <w:jc w:val="both"/>
        <w:rPr>
          <w:sz w:val="20"/>
          <w:szCs w:val="20"/>
          <w:lang w:val="el-GR"/>
        </w:rPr>
      </w:pPr>
      <w:r w:rsidRPr="00B52974">
        <w:rPr>
          <w:sz w:val="20"/>
          <w:szCs w:val="20"/>
          <w:lang w:val="el-GR"/>
        </w:rPr>
        <w:t xml:space="preserve">Οι πωλήσεις υφιστάμενων (μη νεόδμητων) κατοικιών, οι οποίες συνιστούν περίπου το 87% των συνολικών πωλήσεων κατοικιών, αυξήθηκαν, σε μηνιαία βάση, τον Ιούνιο, κατά 20,7%, έναντι μηνιαίας μείωσης κατά 9,7%, τον Μάιο, με αποτέλεσμα να διαμορφωθούν στα 4,72 εκατ. (σε ετησιοποιημένη βάση). Η μέτρηση του Ιουνίου υποδηλώνει σημαντική ανάκαμψη της αγοράς κατοικίας, μετά από τρεις διαδοχικούς μήνες έντονης μείωσης των πωλήσεων υφιστάμενων κατοικιών, ως απόρροια των περιοριστικών μέτρων που ελήφθησαν για την αντιμετώπιση της πανδημίας του COVID-19. Σε ετήσια βάση, οι πωλήσεις υφιστάμενων κατοικιών κατέγραψαν σημαντική μείωση, για τρίτο διαδοχικό μήνα, κατά 11,3%. Το απόθεμα υφιστάμενων κατοικιών διαμορφώθηκε, τον Ιούνιο, σε 1,57 εκατ. κατοικίες, έναντι 1,55 εκατ. κατοικιών, τον Μάιο. Σημειώνεται ότι, κατά το δεύτερο εξάμηνο του 2019, το απόθεμα υφιστάμενων κατοικιών είχε καταγράψει έντονα πτωτική πορεία, ενώ, κατά το πρώτο εξάμηνο του 2020, παρουσίασε ανοδικές τάσεις. </w:t>
      </w:r>
    </w:p>
    <w:p w14:paraId="5D8B38F1" w14:textId="77777777" w:rsidR="004F7BD6" w:rsidRPr="00B52974" w:rsidRDefault="004F7BD6" w:rsidP="004F7BD6">
      <w:pPr>
        <w:pStyle w:val="BodyText"/>
        <w:tabs>
          <w:tab w:val="left" w:pos="11199"/>
        </w:tabs>
        <w:kinsoku w:val="0"/>
        <w:overflowPunct w:val="0"/>
        <w:ind w:left="1758" w:right="227"/>
        <w:jc w:val="both"/>
        <w:rPr>
          <w:sz w:val="20"/>
          <w:szCs w:val="20"/>
          <w:lang w:val="el-GR"/>
        </w:rPr>
      </w:pPr>
    </w:p>
    <w:p w14:paraId="41145B9A" w14:textId="77777777" w:rsidR="004F7BD6" w:rsidRPr="00B52974" w:rsidRDefault="004F7BD6" w:rsidP="004F7BD6">
      <w:pPr>
        <w:pStyle w:val="BodyText"/>
        <w:tabs>
          <w:tab w:val="left" w:pos="11199"/>
        </w:tabs>
        <w:kinsoku w:val="0"/>
        <w:overflowPunct w:val="0"/>
        <w:ind w:left="1758" w:right="227"/>
        <w:jc w:val="both"/>
        <w:rPr>
          <w:sz w:val="20"/>
          <w:szCs w:val="20"/>
          <w:lang w:val="el-GR"/>
        </w:rPr>
      </w:pPr>
      <w:r w:rsidRPr="00B52974">
        <w:rPr>
          <w:sz w:val="20"/>
          <w:szCs w:val="20"/>
          <w:lang w:val="el-GR"/>
        </w:rPr>
        <w:t xml:space="preserve">Οι ευνοϊκές συνθήκες που επικράτησαν, κατά το διάστημα πριν το ξέσπασμα της πανδημικής κρίσης, στη στεγαστική αγορά των ΗΠΑ έχουν μεταβληθεί, καθώς: </w:t>
      </w:r>
    </w:p>
    <w:p w14:paraId="450B0BEB" w14:textId="77777777" w:rsidR="004F7BD6" w:rsidRPr="00B52974" w:rsidRDefault="004F7BD6" w:rsidP="004F7BD6">
      <w:pPr>
        <w:pStyle w:val="BodyText"/>
        <w:tabs>
          <w:tab w:val="left" w:pos="11199"/>
        </w:tabs>
        <w:kinsoku w:val="0"/>
        <w:overflowPunct w:val="0"/>
        <w:ind w:left="1758" w:right="227"/>
        <w:jc w:val="both"/>
        <w:rPr>
          <w:sz w:val="20"/>
          <w:szCs w:val="20"/>
          <w:lang w:val="el-GR"/>
        </w:rPr>
      </w:pPr>
    </w:p>
    <w:p w14:paraId="53D52291" w14:textId="77777777" w:rsidR="004F7BD6" w:rsidRPr="00B52974" w:rsidRDefault="004F7BD6" w:rsidP="004F7BD6">
      <w:pPr>
        <w:pStyle w:val="BodyText"/>
        <w:tabs>
          <w:tab w:val="left" w:pos="11199"/>
        </w:tabs>
        <w:kinsoku w:val="0"/>
        <w:overflowPunct w:val="0"/>
        <w:ind w:left="1758" w:right="227"/>
        <w:jc w:val="both"/>
        <w:rPr>
          <w:sz w:val="20"/>
          <w:szCs w:val="20"/>
          <w:lang w:val="el-GR"/>
        </w:rPr>
      </w:pPr>
      <w:r w:rsidRPr="00B52974">
        <w:rPr>
          <w:sz w:val="20"/>
          <w:szCs w:val="20"/>
          <w:lang w:val="el-GR"/>
        </w:rPr>
        <w:t>- Οι συνθήκες στην αγορά εργασίας έχουν επιδεινωθεί ραγδαία. Το ποσοστό της ανεργίας ανήλθε από 4,4%, τον Μάρτιο, στο 14,7%, τον Απρίλιο, το υψηλότερο ποσοστό ανεργίας που έχει καταγραφεί στα χρονικά της έρευνας, για να υποχωρήσει στο 13,3%, τον Μάιο και περαιτέρω στο 11,1%, τον Ιούνιο. Επισημαίνεται ότι, κατά την περίοδο Σεπτέμβριος 2019 - Φεβρουάριος 2020, το ποσοστό της ανεργίας κυμαινόταν στο εύρος 3,5%-3,6%, καταγράφοντας επιδόσεις που αποτελούν χαμηλό 50 ετών. Το χαμηλό ποσοστό της ανεργίας δημιούργησε τις προϋποθέσεις για ανοδικές μισθολογικές πιέσεις, ενώ η αύξηση των εισοδημάτων συνέβαλε στην ενίσχυση του αγοραστικού ενδιαφέροντος στην αγορά κατοικίας. Ωστόσο, παρά τη βελτίωση των δύο τελευταίων μηνών, η αγορά εργασίας δεν αναμένεται να επιστρέψει άμεσα στα προ της πανδημικής κρίσης επίπεδα.</w:t>
      </w:r>
      <w:r w:rsidRPr="00B52974">
        <w:rPr>
          <w:lang w:val="el-GR"/>
        </w:rPr>
        <w:t xml:space="preserve"> </w:t>
      </w:r>
      <w:r w:rsidRPr="00B52974">
        <w:rPr>
          <w:sz w:val="20"/>
          <w:szCs w:val="20"/>
          <w:lang w:val="el-GR"/>
        </w:rPr>
        <w:t xml:space="preserve">O Οργανισμός Οικονομικής Συνεργασίας και Ανάπτυξης (ΟΟΣΑ), στην πρόσφατη έκθεσή του (Employment Outlook 2020), εκτιμά ότι το ποσοστό της ανεργίας αναμένεται να διαμορφωθεί στο 10,4%, το τέταρτο τρίμηνο του 2020. Η σημαντική επιδείνωση της αγοράς εργασίας αναμένεται να επηρεάσει βραχυπρόθεσμα δυσμενώς και το αγοραστικό ενδιαφέρον στην αγορά κατοικίας. </w:t>
      </w:r>
    </w:p>
    <w:p w14:paraId="329BF99B" w14:textId="77777777" w:rsidR="004F7BD6" w:rsidRPr="00B52974" w:rsidRDefault="004F7BD6" w:rsidP="004F7BD6">
      <w:pPr>
        <w:pStyle w:val="BodyText"/>
        <w:tabs>
          <w:tab w:val="left" w:pos="11199"/>
        </w:tabs>
        <w:kinsoku w:val="0"/>
        <w:overflowPunct w:val="0"/>
        <w:ind w:left="1758" w:right="227"/>
        <w:jc w:val="both"/>
        <w:rPr>
          <w:sz w:val="20"/>
          <w:szCs w:val="20"/>
          <w:lang w:val="el-GR"/>
        </w:rPr>
      </w:pPr>
    </w:p>
    <w:p w14:paraId="24C37C7D" w14:textId="77777777" w:rsidR="004F7BD6" w:rsidRPr="00B52974" w:rsidRDefault="004F7BD6" w:rsidP="004F7BD6">
      <w:pPr>
        <w:pStyle w:val="BodyText"/>
        <w:tabs>
          <w:tab w:val="left" w:pos="11199"/>
        </w:tabs>
        <w:kinsoku w:val="0"/>
        <w:overflowPunct w:val="0"/>
        <w:ind w:left="1758" w:right="227"/>
        <w:jc w:val="both"/>
        <w:rPr>
          <w:sz w:val="20"/>
          <w:szCs w:val="20"/>
          <w:lang w:val="el-GR"/>
        </w:rPr>
      </w:pPr>
      <w:r w:rsidRPr="00B52974">
        <w:rPr>
          <w:sz w:val="20"/>
          <w:szCs w:val="20"/>
          <w:lang w:val="el-GR"/>
        </w:rPr>
        <w:t>- Αντίθετα, τα χαμηλά επιτόκια εξακολουθούν να λειτουργούν υποστηρικτικά. Κατά τη διάρκεια του 2019, οι ανησυχίες για την πορεία της παγκόσμιας οικονομικής ανάπτυξης, η αβεβαιότητα σχετικά με το εμπόριο και η χαλάρωση της νομισματικής πολιτικής από την Ομοσπονδιακή Τράπεζα των ΗΠΑ (Fed) άσκησαν πτωτική πίεση στα επιτόκια των στεγαστικών δανείων, διακόπτοντας την ανοδική τάση που επικράτησε κατά την τριετία 2016-2018. Ενδεικτικά αναφέρεται ότι, σύμφωνα με την ομοσπονδιακή εταιρεία στεγαστικών δανείων των ΗΠΑ, Freddie Mac, το μέσο επιτόκιο στεγαστικού δανείου 30ετούς διάρκειας, υποχώρησε, το δεύτερο τρίμηνο του έτους, στο 3,2%, από 3,5%, το πρώτο τρίμηνο και 3,7%, το τέταρτο τρίμηνο του 2019, ενώ, τον Ιούλιο υποχώρησε κάτω από το 3%, διατηρώντας την πτωτική πορεία που παρουσιάζει από τα τέλη του 2018. Η ιδιαίτερα διευκολυντική νομισματική πολιτική που έχει υιοθετήσει η Ομοσπονδιακή Τράπεζα των ΗΠΑ (Fed), από το ξέσπασμα της πανδημίας, προσδοκάται ότι θα διατηρήσει τα επιτόκια των στεγαστικών δανείων σε ιδιαίτερα χαμηλά επίπεδα.</w:t>
      </w:r>
    </w:p>
    <w:p w14:paraId="7A8B7E54" w14:textId="77777777" w:rsidR="004F7BD6" w:rsidRDefault="004F7BD6" w:rsidP="004F7BD6">
      <w:pPr>
        <w:pStyle w:val="BodyText"/>
        <w:tabs>
          <w:tab w:val="left" w:pos="11199"/>
        </w:tabs>
        <w:kinsoku w:val="0"/>
        <w:overflowPunct w:val="0"/>
        <w:ind w:left="1758" w:right="227"/>
        <w:jc w:val="both"/>
        <w:rPr>
          <w:sz w:val="20"/>
          <w:szCs w:val="20"/>
          <w:lang w:val="el-GR"/>
        </w:rPr>
      </w:pPr>
      <w:r w:rsidRPr="00B52974">
        <w:rPr>
          <w:sz w:val="20"/>
          <w:szCs w:val="20"/>
          <w:lang w:val="el-GR"/>
        </w:rPr>
        <w:lastRenderedPageBreak/>
        <w:t xml:space="preserve">Όσον αφορά στις προοπτικές της αγοράς κατοικίας, όπως αντικατοπτρίζονται στο δείκτη προσδοκιών των κατασκευαστικών επιχειρήσεων (Nahb Housing Market Index), επηρεάστηκαν αρνητικά από τη μείωση της οικονομικής δραστηριότητας, καθώς ο εν λόγω δείκτης κατέγραψε σημαντική πτώση το δίμηνο Απρίλιος-Μάιος, ανακάμπτοντας ωστόσο στη συνέχεια. Ειδικότερα, ο δείκτης διαμορφώθηκε, τον Ιούλιο, στις 72 μονάδες, από 58 μονάδες, τον Ιούνιο, 37 μονάδες, τον Μάιο και 30 μονάδες, τον Απρίλιο, ενώ, για το σύνολο του 2019, ο μέσος όρος του δείκτη διαμορφώθηκε στις 66 μονάδες, από 68 μονάδες το 2018 (Γράφημα </w:t>
      </w:r>
      <w:r>
        <w:rPr>
          <w:sz w:val="20"/>
          <w:szCs w:val="20"/>
          <w:lang w:val="el-GR"/>
        </w:rPr>
        <w:t>6</w:t>
      </w:r>
      <w:r w:rsidRPr="00B52974">
        <w:rPr>
          <w:sz w:val="20"/>
          <w:szCs w:val="20"/>
          <w:lang w:val="el-GR"/>
        </w:rPr>
        <w:t>). Επιπλέον, η Freddie Mac εκτιμά ότι οι συνολικές πωλήσεις κατοικιών αναμένεται να μειωθούν από 6,0 εκατ. το 2019, σε 4,8 εκατ. το 2020, λόγω κυρίως της μεγάλης μείωσης των πωλήσεων, κατά το δεύτερο και τρίτο τρίμηνο του έτους, ενώ αναμένεται να διαμορφωθούν σε 5,6 εκατ. το 2021. Επιπλέον, το μέσο επιτόκιο στεγαστικού δανείου 30ετούς διάρκειας εκτιμάται ότι θα μειωθεί στο 3,4% το 2020 και στο 3,2% το 2021.</w:t>
      </w:r>
    </w:p>
    <w:p w14:paraId="547A6230" w14:textId="77777777" w:rsidR="004F7BD6" w:rsidRDefault="004F7BD6" w:rsidP="004F7BD6">
      <w:pPr>
        <w:pStyle w:val="BodyText"/>
        <w:tabs>
          <w:tab w:val="left" w:pos="11199"/>
        </w:tabs>
        <w:kinsoku w:val="0"/>
        <w:overflowPunct w:val="0"/>
        <w:ind w:left="1758" w:right="227"/>
        <w:jc w:val="both"/>
        <w:rPr>
          <w:sz w:val="20"/>
          <w:szCs w:val="20"/>
          <w:lang w:val="el-GR"/>
        </w:rPr>
      </w:pPr>
    </w:p>
    <w:p w14:paraId="7615A712" w14:textId="77777777" w:rsidR="004F7BD6" w:rsidRDefault="004F7BD6" w:rsidP="004F7BD6">
      <w:pPr>
        <w:pStyle w:val="BodyText"/>
        <w:tabs>
          <w:tab w:val="left" w:pos="11199"/>
        </w:tabs>
        <w:kinsoku w:val="0"/>
        <w:overflowPunct w:val="0"/>
        <w:ind w:left="1758" w:right="227"/>
        <w:jc w:val="both"/>
        <w:rPr>
          <w:sz w:val="20"/>
          <w:szCs w:val="20"/>
          <w:lang w:val="el-GR"/>
        </w:rPr>
      </w:pPr>
      <w:r>
        <w:rPr>
          <w:noProof/>
          <w:color w:val="231F20"/>
          <w:lang w:val="el-GR" w:eastAsia="el-GR"/>
        </w:rPr>
        <mc:AlternateContent>
          <mc:Choice Requires="wpg">
            <w:drawing>
              <wp:anchor distT="0" distB="0" distL="114300" distR="114300" simplePos="0" relativeHeight="251689984" behindDoc="1" locked="0" layoutInCell="1" allowOverlap="1" wp14:anchorId="4C856972" wp14:editId="352B2962">
                <wp:simplePos x="0" y="0"/>
                <wp:positionH relativeFrom="margin">
                  <wp:posOffset>-9525</wp:posOffset>
                </wp:positionH>
                <wp:positionV relativeFrom="paragraph">
                  <wp:posOffset>129540</wp:posOffset>
                </wp:positionV>
                <wp:extent cx="7188835" cy="3352800"/>
                <wp:effectExtent l="0" t="0" r="0" b="0"/>
                <wp:wrapNone/>
                <wp:docPr id="48" name="Group 48"/>
                <wp:cNvGraphicFramePr/>
                <a:graphic xmlns:a="http://schemas.openxmlformats.org/drawingml/2006/main">
                  <a:graphicData uri="http://schemas.microsoft.com/office/word/2010/wordprocessingGroup">
                    <wpg:wgp>
                      <wpg:cNvGrpSpPr/>
                      <wpg:grpSpPr>
                        <a:xfrm>
                          <a:off x="0" y="0"/>
                          <a:ext cx="7188835" cy="3352800"/>
                          <a:chOff x="0" y="0"/>
                          <a:chExt cx="7397698" cy="3231581"/>
                        </a:xfrm>
                      </wpg:grpSpPr>
                      <wps:wsp>
                        <wps:cNvPr id="50" name="Rectangle 24"/>
                        <wps:cNvSpPr>
                          <a:spLocks noChangeArrowheads="1"/>
                        </wps:cNvSpPr>
                        <wps:spPr bwMode="auto">
                          <a:xfrm>
                            <a:off x="0" y="0"/>
                            <a:ext cx="1044278" cy="3231466"/>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6B3298" w14:textId="77777777" w:rsidR="004F7BD6" w:rsidRPr="000A52F8" w:rsidRDefault="004F7BD6" w:rsidP="004F7BD6">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0753F7">
                                <w:rPr>
                                  <w:rFonts w:ascii="Arial" w:hAnsi="Arial" w:cs="Arial"/>
                                  <w:color w:val="E24C37"/>
                                  <w:spacing w:val="-4"/>
                                  <w:sz w:val="18"/>
                                </w:rPr>
                                <w:t>ΓΡΑΦΗΜΑ</w:t>
                              </w:r>
                              <w:r w:rsidRPr="000A52F8">
                                <w:rPr>
                                  <w:rFonts w:ascii="Arial" w:hAnsi="Arial" w:cs="Arial"/>
                                  <w:color w:val="E24C37"/>
                                  <w:spacing w:val="-4"/>
                                  <w:sz w:val="18"/>
                                  <w:lang w:val="en-US"/>
                                </w:rPr>
                                <w:t xml:space="preserve"> </w:t>
                              </w:r>
                              <w:r w:rsidRPr="004F7BD6">
                                <w:rPr>
                                  <w:rFonts w:ascii="Arial" w:hAnsi="Arial" w:cs="Arial"/>
                                  <w:color w:val="E24C37"/>
                                  <w:spacing w:val="-4"/>
                                  <w:sz w:val="18"/>
                                  <w:lang w:val="en-US"/>
                                </w:rPr>
                                <w:t>6</w:t>
                              </w:r>
                              <w:r w:rsidRPr="000A52F8">
                                <w:rPr>
                                  <w:rFonts w:ascii="Arial" w:hAnsi="Arial" w:cs="Arial"/>
                                  <w:color w:val="E24C37"/>
                                  <w:spacing w:val="-4"/>
                                  <w:sz w:val="18"/>
                                  <w:lang w:val="en-US"/>
                                </w:rPr>
                                <w:t xml:space="preserve"> </w:t>
                              </w:r>
                            </w:p>
                            <w:p w14:paraId="2D80D34D" w14:textId="77777777" w:rsidR="004F7BD6" w:rsidRPr="000A52F8" w:rsidRDefault="004F7BD6" w:rsidP="004F7BD6">
                              <w:pPr>
                                <w:jc w:val="center"/>
                                <w:rPr>
                                  <w:rFonts w:ascii="Arial" w:hAnsi="Arial" w:cs="Arial"/>
                                  <w:color w:val="E24C37"/>
                                  <w:spacing w:val="-4"/>
                                  <w:sz w:val="18"/>
                                  <w:lang w:val="en-US"/>
                                </w:rPr>
                              </w:pPr>
                            </w:p>
                            <w:p w14:paraId="423701E5" w14:textId="77777777" w:rsidR="004F7BD6" w:rsidRPr="000A52F8" w:rsidRDefault="004F7BD6" w:rsidP="004F7BD6">
                              <w:pPr>
                                <w:jc w:val="center"/>
                                <w:rPr>
                                  <w:rFonts w:ascii="Arial" w:hAnsi="Arial" w:cs="Arial"/>
                                  <w:color w:val="E24C37"/>
                                  <w:spacing w:val="-4"/>
                                  <w:sz w:val="18"/>
                                  <w:lang w:val="en-US"/>
                                </w:rPr>
                              </w:pPr>
                            </w:p>
                            <w:p w14:paraId="53508EA0" w14:textId="77777777" w:rsidR="004F7BD6" w:rsidRPr="000A52F8" w:rsidRDefault="004F7BD6" w:rsidP="004F7BD6">
                              <w:pPr>
                                <w:jc w:val="center"/>
                                <w:rPr>
                                  <w:rFonts w:ascii="Arial" w:hAnsi="Arial" w:cs="Arial"/>
                                  <w:color w:val="E24C37"/>
                                  <w:spacing w:val="-4"/>
                                  <w:sz w:val="18"/>
                                  <w:lang w:val="en-US"/>
                                </w:rPr>
                              </w:pPr>
                            </w:p>
                            <w:p w14:paraId="547C6132" w14:textId="77777777" w:rsidR="004F7BD6" w:rsidRPr="000A52F8" w:rsidRDefault="004F7BD6" w:rsidP="004F7BD6">
                              <w:pPr>
                                <w:jc w:val="center"/>
                                <w:rPr>
                                  <w:rFonts w:ascii="Arial" w:hAnsi="Arial" w:cs="Arial"/>
                                  <w:color w:val="E24C37"/>
                                  <w:spacing w:val="-4"/>
                                  <w:sz w:val="18"/>
                                  <w:lang w:val="en-US"/>
                                </w:rPr>
                              </w:pPr>
                            </w:p>
                            <w:p w14:paraId="42A9A989" w14:textId="77777777" w:rsidR="004F7BD6" w:rsidRPr="000A52F8" w:rsidRDefault="004F7BD6" w:rsidP="004F7BD6">
                              <w:pPr>
                                <w:jc w:val="center"/>
                                <w:rPr>
                                  <w:rFonts w:ascii="Arial" w:hAnsi="Arial" w:cs="Arial"/>
                                  <w:color w:val="E24C37"/>
                                  <w:spacing w:val="-4"/>
                                  <w:sz w:val="18"/>
                                  <w:lang w:val="en-US"/>
                                </w:rPr>
                              </w:pPr>
                            </w:p>
                            <w:p w14:paraId="01D9B59B" w14:textId="77777777" w:rsidR="004F7BD6" w:rsidRPr="000A52F8" w:rsidRDefault="004F7BD6" w:rsidP="004F7BD6">
                              <w:pPr>
                                <w:jc w:val="center"/>
                                <w:rPr>
                                  <w:rFonts w:ascii="Arial" w:hAnsi="Arial" w:cs="Arial"/>
                                  <w:color w:val="E24C37"/>
                                  <w:spacing w:val="-4"/>
                                  <w:sz w:val="18"/>
                                  <w:lang w:val="en-US"/>
                                </w:rPr>
                              </w:pPr>
                            </w:p>
                            <w:p w14:paraId="18189DB4" w14:textId="77777777" w:rsidR="004F7BD6" w:rsidRDefault="004F7BD6" w:rsidP="004F7BD6">
                              <w:pPr>
                                <w:spacing w:after="0"/>
                                <w:jc w:val="center"/>
                                <w:rPr>
                                  <w:rFonts w:ascii="Arial" w:hAnsi="Arial" w:cs="Arial"/>
                                  <w:color w:val="000000"/>
                                  <w:spacing w:val="-4"/>
                                  <w:sz w:val="18"/>
                                  <w:lang w:val="en-US"/>
                                </w:rPr>
                              </w:pPr>
                            </w:p>
                            <w:p w14:paraId="0366C42F" w14:textId="77777777" w:rsidR="004F7BD6" w:rsidRDefault="004F7BD6" w:rsidP="004F7BD6">
                              <w:pPr>
                                <w:spacing w:after="0"/>
                                <w:jc w:val="center"/>
                                <w:rPr>
                                  <w:rFonts w:ascii="Arial" w:hAnsi="Arial" w:cs="Arial"/>
                                  <w:color w:val="000000"/>
                                  <w:spacing w:val="-4"/>
                                  <w:sz w:val="18"/>
                                  <w:lang w:val="en-US"/>
                                </w:rPr>
                              </w:pPr>
                            </w:p>
                            <w:p w14:paraId="1880F5A0" w14:textId="77777777" w:rsidR="004F7BD6" w:rsidRDefault="004F7BD6" w:rsidP="004F7BD6">
                              <w:pPr>
                                <w:spacing w:after="0"/>
                                <w:jc w:val="center"/>
                                <w:rPr>
                                  <w:rFonts w:ascii="Arial" w:hAnsi="Arial" w:cs="Arial"/>
                                  <w:color w:val="000000"/>
                                  <w:spacing w:val="-4"/>
                                  <w:sz w:val="18"/>
                                  <w:lang w:val="en-US"/>
                                </w:rPr>
                              </w:pPr>
                            </w:p>
                            <w:p w14:paraId="265BB798" w14:textId="77777777" w:rsidR="004F7BD6" w:rsidRPr="000A52F8" w:rsidRDefault="004F7BD6" w:rsidP="004F7BD6">
                              <w:pPr>
                                <w:spacing w:after="0"/>
                                <w:jc w:val="center"/>
                                <w:rPr>
                                  <w:rFonts w:ascii="Arial" w:hAnsi="Arial" w:cs="Arial"/>
                                  <w:color w:val="000000"/>
                                  <w:spacing w:val="-4"/>
                                  <w:sz w:val="18"/>
                                  <w:lang w:val="en-US"/>
                                </w:rPr>
                              </w:pPr>
                            </w:p>
                            <w:p w14:paraId="279F0C1A" w14:textId="77777777" w:rsidR="004F7BD6" w:rsidRPr="000A52F8" w:rsidRDefault="004F7BD6" w:rsidP="004F7BD6">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14:paraId="1B9FF8AC" w14:textId="77777777" w:rsidR="004F7BD6" w:rsidRPr="00057B44" w:rsidRDefault="004F7BD6" w:rsidP="004F7BD6">
                              <w:pPr>
                                <w:spacing w:after="0"/>
                                <w:jc w:val="center"/>
                                <w:rPr>
                                  <w:rFonts w:ascii="Arial" w:hAnsi="Arial" w:cs="Arial"/>
                                  <w:color w:val="000000"/>
                                  <w:spacing w:val="-4"/>
                                  <w:sz w:val="18"/>
                                  <w:lang w:val="en-US"/>
                                </w:rPr>
                              </w:pPr>
                              <w:r w:rsidRPr="0076243C">
                                <w:rPr>
                                  <w:rFonts w:ascii="Arial" w:hAnsi="Arial" w:cs="Arial"/>
                                  <w:color w:val="000000"/>
                                  <w:spacing w:val="-4"/>
                                  <w:sz w:val="18"/>
                                  <w:lang w:val="en-US"/>
                                </w:rPr>
                                <w:t>National Association of Home Builders, Freddie Mac</w:t>
                              </w:r>
                              <w:r w:rsidRPr="008172FC">
                                <w:rPr>
                                  <w:rFonts w:ascii="Arial" w:hAnsi="Arial" w:cs="Arial"/>
                                  <w:color w:val="000000"/>
                                  <w:spacing w:val="-4"/>
                                  <w:sz w:val="18"/>
                                  <w:lang w:val="en-US"/>
                                </w:rPr>
                                <w:t xml:space="preserve"> </w:t>
                              </w:r>
                              <w:r>
                                <w:rPr>
                                  <w:rFonts w:ascii="Arial" w:hAnsi="Arial" w:cs="Arial"/>
                                  <w:color w:val="000000"/>
                                  <w:spacing w:val="-4"/>
                                  <w:sz w:val="18"/>
                                  <w:lang w:val="en-US"/>
                                </w:rPr>
                                <w:t xml:space="preserve"> </w:t>
                              </w:r>
                            </w:p>
                            <w:p w14:paraId="63138CF0" w14:textId="77777777" w:rsidR="004F7BD6" w:rsidRPr="00C46FB2" w:rsidRDefault="004F7BD6" w:rsidP="004F7BD6">
                              <w:pPr>
                                <w:spacing w:after="0"/>
                                <w:jc w:val="center"/>
                                <w:rPr>
                                  <w:rFonts w:ascii="Arial" w:hAnsi="Arial" w:cs="Arial"/>
                                  <w:color w:val="000000"/>
                                  <w:spacing w:val="-4"/>
                                  <w:sz w:val="18"/>
                                  <w:lang w:val="en-US"/>
                                </w:rPr>
                              </w:pPr>
                            </w:p>
                          </w:txbxContent>
                        </wps:txbx>
                        <wps:bodyPr rot="0" vert="horz" wrap="square" lIns="91440" tIns="45720" rIns="91440" bIns="45720" anchor="t" anchorCtr="0" upright="1">
                          <a:noAutofit/>
                        </wps:bodyPr>
                      </wps:wsp>
                      <wps:wsp>
                        <wps:cNvPr id="51" name="Freeform 364"/>
                        <wps:cNvSpPr>
                          <a:spLocks/>
                        </wps:cNvSpPr>
                        <wps:spPr bwMode="auto">
                          <a:xfrm>
                            <a:off x="1172326" y="0"/>
                            <a:ext cx="6225372" cy="323158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6047D3" w14:textId="77777777" w:rsidR="004F7BD6" w:rsidRDefault="004F7BD6" w:rsidP="004F7BD6">
                              <w:pPr>
                                <w:tabs>
                                  <w:tab w:val="left" w:pos="2410"/>
                                </w:tabs>
                                <w:spacing w:after="0" w:line="240" w:lineRule="auto"/>
                                <w:rPr>
                                  <w:rFonts w:ascii="Arial" w:eastAsia="Arial" w:hAnsi="Arial" w:cs="Arial"/>
                                  <w:color w:val="0E3B70"/>
                                  <w:sz w:val="20"/>
                                  <w:szCs w:val="20"/>
                                </w:rPr>
                              </w:pPr>
                            </w:p>
                            <w:p w14:paraId="70B02285" w14:textId="77777777" w:rsidR="004F7BD6" w:rsidRDefault="004F7BD6" w:rsidP="004F7BD6">
                              <w:pPr>
                                <w:tabs>
                                  <w:tab w:val="left" w:pos="2410"/>
                                </w:tabs>
                                <w:spacing w:after="0" w:line="240" w:lineRule="auto"/>
                                <w:rPr>
                                  <w:rFonts w:ascii="Arial" w:eastAsia="Arial" w:hAnsi="Arial" w:cs="Arial"/>
                                  <w:color w:val="0E3B70"/>
                                  <w:sz w:val="20"/>
                                  <w:szCs w:val="20"/>
                                </w:rPr>
                              </w:pPr>
                              <w:r w:rsidRPr="007676A4">
                                <w:rPr>
                                  <w:rFonts w:ascii="Arial" w:eastAsia="Arial" w:hAnsi="Arial" w:cs="Arial"/>
                                  <w:color w:val="0E3B70"/>
                                  <w:sz w:val="20"/>
                                  <w:szCs w:val="20"/>
                                </w:rPr>
                                <w:t>ΗΠΑ: Δείκτης προσδοκιών κατασκευαστών ακινήτων (NAHB, μέσος όρος περιόδου) και επιτόκιο 30ετούς στεγαστικού δανείου</w:t>
                              </w:r>
                              <w:r>
                                <w:rPr>
                                  <w:noProof/>
                                  <w:lang w:eastAsia="el-GR"/>
                                </w:rPr>
                                <w:t xml:space="preserve"> </w:t>
                              </w:r>
                              <w:r>
                                <w:rPr>
                                  <w:noProof/>
                                  <w:lang w:eastAsia="el-GR"/>
                                </w:rPr>
                                <w:drawing>
                                  <wp:inline distT="0" distB="0" distL="0" distR="0" wp14:anchorId="75EF0222" wp14:editId="6D31B99A">
                                    <wp:extent cx="5881370" cy="46355"/>
                                    <wp:effectExtent l="0" t="0" r="0" b="0"/>
                                    <wp:docPr id="57"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81370" cy="46355"/>
                                            </a:xfrm>
                                            <a:prstGeom prst="rect">
                                              <a:avLst/>
                                            </a:prstGeom>
                                            <a:noFill/>
                                            <a:ln>
                                              <a:noFill/>
                                            </a:ln>
                                          </pic:spPr>
                                        </pic:pic>
                                      </a:graphicData>
                                    </a:graphic>
                                  </wp:inline>
                                </w:drawing>
                              </w:r>
                            </w:p>
                            <w:p w14:paraId="3029435A" w14:textId="77777777" w:rsidR="004F7BD6" w:rsidRDefault="004F7BD6" w:rsidP="004F7BD6">
                              <w:pPr>
                                <w:tabs>
                                  <w:tab w:val="left" w:pos="2410"/>
                                </w:tabs>
                                <w:spacing w:line="240" w:lineRule="auto"/>
                                <w:rPr>
                                  <w:noProof/>
                                </w:rPr>
                              </w:pPr>
                              <w:r w:rsidRPr="00AD0639">
                                <w:rPr>
                                  <w:noProof/>
                                  <w:lang w:eastAsia="el-GR"/>
                                </w:rPr>
                                <w:drawing>
                                  <wp:inline distT="0" distB="0" distL="0" distR="0" wp14:anchorId="27AA39DD" wp14:editId="487AA2EF">
                                    <wp:extent cx="5686425" cy="2686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p w14:paraId="3A099110" w14:textId="77777777" w:rsidR="004F7BD6" w:rsidRDefault="004F7BD6" w:rsidP="004F7BD6">
                              <w:pPr>
                                <w:tabs>
                                  <w:tab w:val="left" w:pos="2410"/>
                                </w:tabs>
                                <w:spacing w:line="240" w:lineRule="auto"/>
                                <w:rPr>
                                  <w:noProof/>
                                </w:rPr>
                              </w:pPr>
                            </w:p>
                            <w:p w14:paraId="1C0EE396" w14:textId="77777777" w:rsidR="004F7BD6" w:rsidRDefault="004F7BD6" w:rsidP="004F7BD6">
                              <w:pPr>
                                <w:tabs>
                                  <w:tab w:val="left" w:pos="2410"/>
                                </w:tabs>
                                <w:spacing w:line="240" w:lineRule="auto"/>
                                <w:rPr>
                                  <w:noProof/>
                                </w:rPr>
                              </w:pPr>
                            </w:p>
                            <w:p w14:paraId="023DC3FE" w14:textId="77777777" w:rsidR="004F7BD6" w:rsidRDefault="004F7BD6" w:rsidP="004F7BD6">
                              <w:pPr>
                                <w:tabs>
                                  <w:tab w:val="left" w:pos="2410"/>
                                </w:tabs>
                                <w:spacing w:line="240" w:lineRule="auto"/>
                                <w:rPr>
                                  <w:noProof/>
                                </w:rPr>
                              </w:pPr>
                            </w:p>
                            <w:p w14:paraId="16949A3A" w14:textId="77777777" w:rsidR="004F7BD6" w:rsidRDefault="004F7BD6" w:rsidP="004F7BD6">
                              <w:pPr>
                                <w:tabs>
                                  <w:tab w:val="left" w:pos="2410"/>
                                </w:tabs>
                                <w:spacing w:line="240" w:lineRule="auto"/>
                                <w:rPr>
                                  <w:noProof/>
                                </w:rPr>
                              </w:pPr>
                            </w:p>
                            <w:p w14:paraId="5DED6A54" w14:textId="77777777" w:rsidR="004F7BD6" w:rsidRDefault="004F7BD6" w:rsidP="004F7BD6">
                              <w:pPr>
                                <w:tabs>
                                  <w:tab w:val="left" w:pos="2410"/>
                                </w:tabs>
                                <w:spacing w:line="240" w:lineRule="auto"/>
                                <w:rPr>
                                  <w:noProof/>
                                </w:rPr>
                              </w:pPr>
                            </w:p>
                            <w:p w14:paraId="7814FF64" w14:textId="77777777" w:rsidR="004F7BD6" w:rsidRDefault="004F7BD6" w:rsidP="004F7BD6">
                              <w:pPr>
                                <w:tabs>
                                  <w:tab w:val="left" w:pos="2410"/>
                                </w:tabs>
                                <w:spacing w:line="240" w:lineRule="auto"/>
                                <w:rPr>
                                  <w:noProof/>
                                </w:rPr>
                              </w:pPr>
                            </w:p>
                            <w:p w14:paraId="5896883A" w14:textId="77777777" w:rsidR="004F7BD6" w:rsidRDefault="004F7BD6" w:rsidP="004F7BD6">
                              <w:pPr>
                                <w:tabs>
                                  <w:tab w:val="left" w:pos="2410"/>
                                </w:tabs>
                                <w:spacing w:line="240" w:lineRule="auto"/>
                                <w:rPr>
                                  <w:noProof/>
                                </w:rPr>
                              </w:pPr>
                            </w:p>
                            <w:p w14:paraId="21F4FE4D" w14:textId="77777777" w:rsidR="004F7BD6" w:rsidRDefault="004F7BD6" w:rsidP="004F7BD6">
                              <w:pPr>
                                <w:tabs>
                                  <w:tab w:val="left" w:pos="2410"/>
                                </w:tabs>
                                <w:spacing w:line="240" w:lineRule="auto"/>
                                <w:rPr>
                                  <w:noProof/>
                                </w:rPr>
                              </w:pPr>
                            </w:p>
                            <w:p w14:paraId="4ECC92A9" w14:textId="77777777" w:rsidR="004F7BD6" w:rsidRDefault="004F7BD6" w:rsidP="004F7BD6">
                              <w:pPr>
                                <w:tabs>
                                  <w:tab w:val="left" w:pos="2410"/>
                                </w:tabs>
                                <w:spacing w:line="240" w:lineRule="auto"/>
                                <w:rPr>
                                  <w:noProof/>
                                </w:rPr>
                              </w:pPr>
                            </w:p>
                            <w:p w14:paraId="19232A33" w14:textId="77777777" w:rsidR="004F7BD6" w:rsidRDefault="004F7BD6" w:rsidP="004F7BD6">
                              <w:pPr>
                                <w:tabs>
                                  <w:tab w:val="left" w:pos="2410"/>
                                </w:tabs>
                                <w:spacing w:line="240" w:lineRule="auto"/>
                                <w:rPr>
                                  <w:noProof/>
                                </w:rPr>
                              </w:pPr>
                            </w:p>
                            <w:p w14:paraId="7516A0F8" w14:textId="77777777" w:rsidR="004F7BD6" w:rsidRDefault="004F7BD6" w:rsidP="004F7BD6">
                              <w:pPr>
                                <w:tabs>
                                  <w:tab w:val="left" w:pos="2410"/>
                                </w:tabs>
                                <w:spacing w:line="240" w:lineRule="auto"/>
                                <w:rPr>
                                  <w:noProof/>
                                </w:rPr>
                              </w:pPr>
                            </w:p>
                            <w:p w14:paraId="002A3E03" w14:textId="77777777" w:rsidR="004F7BD6" w:rsidRDefault="004F7BD6" w:rsidP="004F7BD6">
                              <w:pPr>
                                <w:tabs>
                                  <w:tab w:val="left" w:pos="2410"/>
                                </w:tabs>
                                <w:spacing w:line="240" w:lineRule="auto"/>
                                <w:rPr>
                                  <w:noProof/>
                                </w:rPr>
                              </w:pPr>
                            </w:p>
                            <w:p w14:paraId="6F99AC90" w14:textId="77777777" w:rsidR="004F7BD6" w:rsidRDefault="004F7BD6" w:rsidP="004F7BD6">
                              <w:pPr>
                                <w:tabs>
                                  <w:tab w:val="left" w:pos="2410"/>
                                </w:tabs>
                                <w:spacing w:line="240" w:lineRule="auto"/>
                                <w:rPr>
                                  <w:noProof/>
                                </w:rPr>
                              </w:pPr>
                            </w:p>
                            <w:p w14:paraId="757E0859" w14:textId="77777777" w:rsidR="004F7BD6" w:rsidRDefault="004F7BD6" w:rsidP="004F7BD6">
                              <w:pPr>
                                <w:tabs>
                                  <w:tab w:val="left" w:pos="2410"/>
                                </w:tabs>
                                <w:spacing w:line="240" w:lineRule="auto"/>
                                <w:rPr>
                                  <w:noProof/>
                                </w:rPr>
                              </w:pPr>
                            </w:p>
                            <w:p w14:paraId="7F13261B" w14:textId="77777777" w:rsidR="004F7BD6" w:rsidRDefault="004F7BD6" w:rsidP="004F7BD6">
                              <w:pPr>
                                <w:tabs>
                                  <w:tab w:val="left" w:pos="2410"/>
                                </w:tabs>
                                <w:spacing w:line="240" w:lineRule="auto"/>
                                <w:rPr>
                                  <w:noProof/>
                                </w:rPr>
                              </w:pPr>
                            </w:p>
                            <w:p w14:paraId="1CA9C9AE" w14:textId="77777777" w:rsidR="004F7BD6" w:rsidRDefault="004F7BD6" w:rsidP="004F7BD6">
                              <w:pPr>
                                <w:tabs>
                                  <w:tab w:val="left" w:pos="2410"/>
                                </w:tabs>
                                <w:spacing w:line="240" w:lineRule="auto"/>
                                <w:rPr>
                                  <w:noProof/>
                                </w:rPr>
                              </w:pPr>
                            </w:p>
                            <w:p w14:paraId="38AAD308" w14:textId="77777777" w:rsidR="004F7BD6" w:rsidRDefault="004F7BD6" w:rsidP="004F7BD6">
                              <w:pPr>
                                <w:tabs>
                                  <w:tab w:val="left" w:pos="2410"/>
                                </w:tabs>
                                <w:spacing w:line="240" w:lineRule="auto"/>
                                <w:rPr>
                                  <w:noProof/>
                                </w:rPr>
                              </w:pPr>
                            </w:p>
                            <w:p w14:paraId="0C6EA3F0" w14:textId="77777777" w:rsidR="004F7BD6" w:rsidRDefault="004F7BD6" w:rsidP="004F7BD6">
                              <w:pPr>
                                <w:tabs>
                                  <w:tab w:val="left" w:pos="2410"/>
                                </w:tabs>
                                <w:spacing w:line="240" w:lineRule="auto"/>
                                <w:rPr>
                                  <w:noProof/>
                                </w:rPr>
                              </w:pPr>
                            </w:p>
                            <w:p w14:paraId="0B93F35A" w14:textId="77777777" w:rsidR="004F7BD6" w:rsidRDefault="004F7BD6" w:rsidP="004F7BD6">
                              <w:pPr>
                                <w:tabs>
                                  <w:tab w:val="left" w:pos="2410"/>
                                </w:tabs>
                                <w:spacing w:line="240" w:lineRule="auto"/>
                                <w:rPr>
                                  <w:noProof/>
                                </w:rPr>
                              </w:pPr>
                            </w:p>
                            <w:p w14:paraId="45EB69E9" w14:textId="77777777" w:rsidR="004F7BD6" w:rsidRDefault="004F7BD6" w:rsidP="004F7BD6">
                              <w:pPr>
                                <w:tabs>
                                  <w:tab w:val="left" w:pos="2410"/>
                                </w:tabs>
                                <w:spacing w:line="240" w:lineRule="auto"/>
                                <w:rPr>
                                  <w:noProof/>
                                </w:rPr>
                              </w:pPr>
                            </w:p>
                            <w:p w14:paraId="734ADB8B" w14:textId="77777777" w:rsidR="004F7BD6" w:rsidRDefault="004F7BD6" w:rsidP="004F7BD6">
                              <w:pPr>
                                <w:tabs>
                                  <w:tab w:val="left" w:pos="2410"/>
                                </w:tabs>
                                <w:spacing w:line="240" w:lineRule="auto"/>
                                <w:rPr>
                                  <w:noProof/>
                                </w:rPr>
                              </w:pPr>
                            </w:p>
                            <w:p w14:paraId="19D563C7" w14:textId="77777777" w:rsidR="004F7BD6" w:rsidRDefault="004F7BD6" w:rsidP="004F7BD6">
                              <w:pPr>
                                <w:tabs>
                                  <w:tab w:val="left" w:pos="2410"/>
                                </w:tabs>
                                <w:spacing w:line="240" w:lineRule="auto"/>
                                <w:rPr>
                                  <w:noProof/>
                                </w:rPr>
                              </w:pPr>
                            </w:p>
                            <w:p w14:paraId="2A617B92" w14:textId="77777777" w:rsidR="004F7BD6" w:rsidRDefault="004F7BD6" w:rsidP="004F7BD6">
                              <w:pPr>
                                <w:tabs>
                                  <w:tab w:val="left" w:pos="2410"/>
                                </w:tabs>
                                <w:spacing w:line="240" w:lineRule="auto"/>
                                <w:rPr>
                                  <w:noProof/>
                                </w:rPr>
                              </w:pPr>
                            </w:p>
                            <w:p w14:paraId="78CE654E" w14:textId="77777777" w:rsidR="004F7BD6" w:rsidRDefault="004F7BD6" w:rsidP="004F7BD6">
                              <w:pPr>
                                <w:tabs>
                                  <w:tab w:val="left" w:pos="2410"/>
                                </w:tabs>
                                <w:spacing w:line="240" w:lineRule="auto"/>
                                <w:rPr>
                                  <w:noProof/>
                                </w:rPr>
                              </w:pPr>
                            </w:p>
                            <w:p w14:paraId="2111564D" w14:textId="77777777" w:rsidR="004F7BD6" w:rsidRDefault="004F7BD6" w:rsidP="004F7BD6">
                              <w:pPr>
                                <w:tabs>
                                  <w:tab w:val="left" w:pos="2410"/>
                                </w:tabs>
                                <w:spacing w:line="240" w:lineRule="auto"/>
                                <w:rPr>
                                  <w:noProof/>
                                </w:rPr>
                              </w:pPr>
                            </w:p>
                            <w:p w14:paraId="31289048" w14:textId="77777777" w:rsidR="004F7BD6" w:rsidRDefault="004F7BD6" w:rsidP="004F7BD6">
                              <w:pPr>
                                <w:tabs>
                                  <w:tab w:val="left" w:pos="2410"/>
                                </w:tabs>
                                <w:spacing w:line="240" w:lineRule="auto"/>
                                <w:rPr>
                                  <w:noProof/>
                                </w:rPr>
                              </w:pPr>
                            </w:p>
                            <w:p w14:paraId="7C33D87E" w14:textId="77777777" w:rsidR="004F7BD6" w:rsidRDefault="004F7BD6" w:rsidP="004F7BD6">
                              <w:pPr>
                                <w:tabs>
                                  <w:tab w:val="left" w:pos="2410"/>
                                </w:tabs>
                                <w:spacing w:line="240" w:lineRule="auto"/>
                                <w:rPr>
                                  <w:noProof/>
                                </w:rPr>
                              </w:pPr>
                            </w:p>
                            <w:p w14:paraId="6C055EC5" w14:textId="77777777" w:rsidR="004F7BD6" w:rsidRDefault="004F7BD6" w:rsidP="004F7BD6">
                              <w:pPr>
                                <w:tabs>
                                  <w:tab w:val="left" w:pos="2410"/>
                                </w:tabs>
                                <w:spacing w:line="240" w:lineRule="auto"/>
                                <w:rPr>
                                  <w:noProof/>
                                </w:rPr>
                              </w:pPr>
                            </w:p>
                            <w:p w14:paraId="2511954B" w14:textId="77777777" w:rsidR="004F7BD6" w:rsidRDefault="004F7BD6" w:rsidP="004F7BD6">
                              <w:pPr>
                                <w:tabs>
                                  <w:tab w:val="left" w:pos="2410"/>
                                </w:tabs>
                                <w:spacing w:line="240" w:lineRule="auto"/>
                                <w:rPr>
                                  <w:noProof/>
                                </w:rPr>
                              </w:pPr>
                            </w:p>
                            <w:p w14:paraId="2E991D1D" w14:textId="77777777" w:rsidR="004F7BD6" w:rsidRDefault="004F7BD6" w:rsidP="004F7BD6">
                              <w:pPr>
                                <w:tabs>
                                  <w:tab w:val="left" w:pos="2410"/>
                                </w:tabs>
                                <w:spacing w:line="240" w:lineRule="auto"/>
                                <w:rPr>
                                  <w:noProof/>
                                </w:rPr>
                              </w:pPr>
                            </w:p>
                            <w:p w14:paraId="42FEA439" w14:textId="77777777" w:rsidR="004F7BD6" w:rsidRDefault="004F7BD6" w:rsidP="004F7BD6">
                              <w:pPr>
                                <w:tabs>
                                  <w:tab w:val="left" w:pos="2410"/>
                                </w:tabs>
                                <w:spacing w:line="240" w:lineRule="auto"/>
                                <w:rPr>
                                  <w:noProof/>
                                </w:rPr>
                              </w:pPr>
                            </w:p>
                            <w:p w14:paraId="3DEEEB82" w14:textId="77777777" w:rsidR="004F7BD6" w:rsidRDefault="004F7BD6" w:rsidP="004F7BD6">
                              <w:pPr>
                                <w:tabs>
                                  <w:tab w:val="left" w:pos="2410"/>
                                </w:tabs>
                                <w:spacing w:line="240" w:lineRule="auto"/>
                                <w:rPr>
                                  <w:noProof/>
                                </w:rPr>
                              </w:pPr>
                            </w:p>
                            <w:p w14:paraId="11CDBB09" w14:textId="77777777" w:rsidR="004F7BD6" w:rsidRDefault="004F7BD6" w:rsidP="004F7BD6">
                              <w:pPr>
                                <w:tabs>
                                  <w:tab w:val="left" w:pos="2410"/>
                                </w:tabs>
                                <w:spacing w:line="240" w:lineRule="auto"/>
                                <w:rPr>
                                  <w:noProof/>
                                </w:rPr>
                              </w:pPr>
                            </w:p>
                            <w:p w14:paraId="1C8D15D3" w14:textId="77777777" w:rsidR="004F7BD6" w:rsidRDefault="004F7BD6" w:rsidP="004F7BD6">
                              <w:pPr>
                                <w:tabs>
                                  <w:tab w:val="left" w:pos="2410"/>
                                </w:tabs>
                                <w:spacing w:line="240" w:lineRule="auto"/>
                                <w:rPr>
                                  <w:noProof/>
                                </w:rPr>
                              </w:pPr>
                            </w:p>
                            <w:p w14:paraId="6B8AF30D" w14:textId="77777777" w:rsidR="004F7BD6" w:rsidRDefault="004F7BD6" w:rsidP="004F7BD6">
                              <w:pPr>
                                <w:tabs>
                                  <w:tab w:val="left" w:pos="2410"/>
                                </w:tabs>
                                <w:spacing w:line="240" w:lineRule="auto"/>
                                <w:rPr>
                                  <w:noProof/>
                                </w:rPr>
                              </w:pPr>
                            </w:p>
                            <w:p w14:paraId="4C9B2ACA" w14:textId="77777777" w:rsidR="004F7BD6" w:rsidRDefault="004F7BD6" w:rsidP="004F7BD6">
                              <w:pPr>
                                <w:tabs>
                                  <w:tab w:val="left" w:pos="2410"/>
                                </w:tabs>
                                <w:spacing w:line="240" w:lineRule="auto"/>
                                <w:rPr>
                                  <w:noProof/>
                                </w:rPr>
                              </w:pPr>
                            </w:p>
                            <w:p w14:paraId="77C564F7" w14:textId="77777777" w:rsidR="004F7BD6" w:rsidRDefault="004F7BD6" w:rsidP="004F7BD6">
                              <w:pPr>
                                <w:tabs>
                                  <w:tab w:val="left" w:pos="2410"/>
                                </w:tabs>
                                <w:spacing w:line="240" w:lineRule="auto"/>
                                <w:rPr>
                                  <w:noProof/>
                                </w:rPr>
                              </w:pPr>
                            </w:p>
                            <w:p w14:paraId="6ABF52E9" w14:textId="77777777" w:rsidR="004F7BD6" w:rsidRDefault="004F7BD6" w:rsidP="004F7BD6">
                              <w:pPr>
                                <w:tabs>
                                  <w:tab w:val="left" w:pos="2410"/>
                                </w:tabs>
                                <w:spacing w:line="240" w:lineRule="auto"/>
                                <w:rPr>
                                  <w:noProof/>
                                </w:rPr>
                              </w:pPr>
                            </w:p>
                            <w:p w14:paraId="48DCA629" w14:textId="77777777" w:rsidR="004F7BD6" w:rsidRDefault="004F7BD6" w:rsidP="004F7BD6">
                              <w:pPr>
                                <w:tabs>
                                  <w:tab w:val="left" w:pos="2410"/>
                                </w:tabs>
                                <w:spacing w:line="240" w:lineRule="auto"/>
                                <w:rPr>
                                  <w:noProof/>
                                </w:rPr>
                              </w:pPr>
                            </w:p>
                            <w:p w14:paraId="53DF53DA" w14:textId="77777777" w:rsidR="004F7BD6" w:rsidRDefault="004F7BD6" w:rsidP="004F7BD6">
                              <w:pPr>
                                <w:tabs>
                                  <w:tab w:val="left" w:pos="2410"/>
                                </w:tabs>
                                <w:spacing w:line="240" w:lineRule="auto"/>
                                <w:rPr>
                                  <w:noProof/>
                                </w:rPr>
                              </w:pPr>
                            </w:p>
                            <w:p w14:paraId="39A0ADAF" w14:textId="77777777" w:rsidR="004F7BD6" w:rsidRDefault="004F7BD6" w:rsidP="004F7BD6">
                              <w:pPr>
                                <w:tabs>
                                  <w:tab w:val="left" w:pos="2410"/>
                                </w:tabs>
                                <w:spacing w:line="240" w:lineRule="auto"/>
                                <w:rPr>
                                  <w:noProof/>
                                </w:rPr>
                              </w:pPr>
                            </w:p>
                            <w:p w14:paraId="6433E418" w14:textId="77777777" w:rsidR="004F7BD6" w:rsidRDefault="004F7BD6" w:rsidP="004F7BD6">
                              <w:pPr>
                                <w:tabs>
                                  <w:tab w:val="left" w:pos="2410"/>
                                </w:tabs>
                                <w:spacing w:line="240" w:lineRule="auto"/>
                                <w:rPr>
                                  <w:noProof/>
                                </w:rPr>
                              </w:pPr>
                            </w:p>
                            <w:p w14:paraId="35C25E89" w14:textId="77777777" w:rsidR="004F7BD6" w:rsidRDefault="004F7BD6" w:rsidP="004F7BD6">
                              <w:pPr>
                                <w:tabs>
                                  <w:tab w:val="left" w:pos="2410"/>
                                </w:tabs>
                                <w:spacing w:line="240" w:lineRule="auto"/>
                                <w:rPr>
                                  <w:noProof/>
                                </w:rPr>
                              </w:pPr>
                            </w:p>
                            <w:p w14:paraId="7CB1843C" w14:textId="77777777" w:rsidR="004F7BD6" w:rsidRDefault="004F7BD6" w:rsidP="004F7BD6">
                              <w:pPr>
                                <w:tabs>
                                  <w:tab w:val="left" w:pos="2410"/>
                                </w:tabs>
                                <w:spacing w:line="240" w:lineRule="auto"/>
                                <w:rPr>
                                  <w:noProof/>
                                </w:rPr>
                              </w:pPr>
                            </w:p>
                            <w:p w14:paraId="412AE32A" w14:textId="77777777" w:rsidR="004F7BD6" w:rsidRDefault="004F7BD6" w:rsidP="004F7BD6">
                              <w:pPr>
                                <w:tabs>
                                  <w:tab w:val="left" w:pos="2410"/>
                                </w:tabs>
                                <w:spacing w:line="240" w:lineRule="auto"/>
                                <w:rPr>
                                  <w:noProof/>
                                </w:rPr>
                              </w:pPr>
                            </w:p>
                            <w:p w14:paraId="2559955B" w14:textId="77777777" w:rsidR="004F7BD6" w:rsidRDefault="004F7BD6" w:rsidP="004F7BD6">
                              <w:pPr>
                                <w:tabs>
                                  <w:tab w:val="left" w:pos="2410"/>
                                </w:tabs>
                                <w:spacing w:line="240" w:lineRule="auto"/>
                                <w:rPr>
                                  <w:noProof/>
                                </w:rPr>
                              </w:pPr>
                            </w:p>
                            <w:p w14:paraId="78C38864" w14:textId="77777777" w:rsidR="004F7BD6" w:rsidRDefault="004F7BD6" w:rsidP="004F7BD6">
                              <w:pPr>
                                <w:tabs>
                                  <w:tab w:val="left" w:pos="2410"/>
                                </w:tabs>
                                <w:spacing w:line="240" w:lineRule="auto"/>
                                <w:rPr>
                                  <w:noProof/>
                                </w:rPr>
                              </w:pPr>
                            </w:p>
                            <w:p w14:paraId="00545759" w14:textId="77777777" w:rsidR="004F7BD6" w:rsidRDefault="004F7BD6" w:rsidP="004F7BD6">
                              <w:pPr>
                                <w:tabs>
                                  <w:tab w:val="left" w:pos="2410"/>
                                </w:tabs>
                                <w:spacing w:line="240" w:lineRule="auto"/>
                                <w:rPr>
                                  <w:rFonts w:ascii="Arial" w:hAnsi="Arial" w:cs="Arial"/>
                                  <w:sz w:val="20"/>
                                </w:rPr>
                              </w:pPr>
                            </w:p>
                            <w:p w14:paraId="3EA79DEA" w14:textId="77777777" w:rsidR="004F7BD6" w:rsidRDefault="004F7BD6" w:rsidP="004F7BD6">
                              <w:pPr>
                                <w:tabs>
                                  <w:tab w:val="left" w:pos="2410"/>
                                </w:tabs>
                                <w:spacing w:line="240" w:lineRule="auto"/>
                                <w:rPr>
                                  <w:rFonts w:ascii="Arial" w:hAnsi="Arial" w:cs="Arial"/>
                                  <w:sz w:val="20"/>
                                </w:rPr>
                              </w:pPr>
                            </w:p>
                            <w:p w14:paraId="3F61F6C5" w14:textId="77777777" w:rsidR="004F7BD6" w:rsidRDefault="004F7BD6" w:rsidP="004F7BD6">
                              <w:pPr>
                                <w:tabs>
                                  <w:tab w:val="left" w:pos="2410"/>
                                </w:tabs>
                                <w:spacing w:line="240" w:lineRule="auto"/>
                                <w:rPr>
                                  <w:rFonts w:ascii="Arial" w:hAnsi="Arial" w:cs="Arial"/>
                                  <w:sz w:val="20"/>
                                </w:rPr>
                              </w:pPr>
                            </w:p>
                            <w:p w14:paraId="2C44C6D9" w14:textId="77777777" w:rsidR="004F7BD6" w:rsidRDefault="004F7BD6" w:rsidP="004F7BD6">
                              <w:pPr>
                                <w:tabs>
                                  <w:tab w:val="left" w:pos="2410"/>
                                </w:tabs>
                                <w:spacing w:line="240" w:lineRule="auto"/>
                                <w:rPr>
                                  <w:rFonts w:ascii="Arial" w:hAnsi="Arial" w:cs="Arial"/>
                                  <w:sz w:val="20"/>
                                </w:rPr>
                              </w:pPr>
                            </w:p>
                            <w:p w14:paraId="658D4028" w14:textId="77777777" w:rsidR="004F7BD6" w:rsidRDefault="004F7BD6" w:rsidP="004F7BD6">
                              <w:pPr>
                                <w:tabs>
                                  <w:tab w:val="left" w:pos="2410"/>
                                </w:tabs>
                                <w:spacing w:line="240" w:lineRule="auto"/>
                                <w:rPr>
                                  <w:rFonts w:ascii="Arial" w:hAnsi="Arial" w:cs="Arial"/>
                                  <w:sz w:val="20"/>
                                </w:rPr>
                              </w:pPr>
                            </w:p>
                            <w:p w14:paraId="76E329C0" w14:textId="77777777" w:rsidR="004F7BD6" w:rsidRDefault="004F7BD6" w:rsidP="004F7BD6">
                              <w:pPr>
                                <w:tabs>
                                  <w:tab w:val="left" w:pos="2410"/>
                                </w:tabs>
                                <w:spacing w:line="240" w:lineRule="auto"/>
                                <w:rPr>
                                  <w:rFonts w:ascii="Arial" w:hAnsi="Arial" w:cs="Arial"/>
                                  <w:sz w:val="20"/>
                                </w:rPr>
                              </w:pPr>
                            </w:p>
                            <w:p w14:paraId="03C5A82F" w14:textId="77777777" w:rsidR="004F7BD6" w:rsidRDefault="004F7BD6" w:rsidP="004F7BD6">
                              <w:pPr>
                                <w:tabs>
                                  <w:tab w:val="left" w:pos="2410"/>
                                </w:tabs>
                                <w:spacing w:line="240" w:lineRule="auto"/>
                                <w:rPr>
                                  <w:rFonts w:ascii="Arial" w:hAnsi="Arial" w:cs="Arial"/>
                                  <w:sz w:val="20"/>
                                </w:rPr>
                              </w:pPr>
                            </w:p>
                            <w:p w14:paraId="50D1C93F" w14:textId="77777777" w:rsidR="004F7BD6" w:rsidRDefault="004F7BD6" w:rsidP="004F7BD6">
                              <w:pPr>
                                <w:tabs>
                                  <w:tab w:val="left" w:pos="2410"/>
                                </w:tabs>
                                <w:spacing w:line="240" w:lineRule="auto"/>
                                <w:rPr>
                                  <w:rFonts w:ascii="Arial" w:hAnsi="Arial" w:cs="Arial"/>
                                  <w:sz w:val="20"/>
                                </w:rPr>
                              </w:pPr>
                            </w:p>
                            <w:p w14:paraId="1B225C3E" w14:textId="77777777" w:rsidR="004F7BD6" w:rsidRDefault="004F7BD6" w:rsidP="004F7BD6">
                              <w:pPr>
                                <w:tabs>
                                  <w:tab w:val="left" w:pos="2410"/>
                                </w:tabs>
                                <w:spacing w:line="240" w:lineRule="auto"/>
                                <w:rPr>
                                  <w:rFonts w:ascii="Arial" w:hAnsi="Arial" w:cs="Arial"/>
                                  <w:sz w:val="20"/>
                                </w:rPr>
                              </w:pPr>
                            </w:p>
                            <w:p w14:paraId="10396EA6" w14:textId="77777777" w:rsidR="004F7BD6" w:rsidRDefault="004F7BD6" w:rsidP="004F7BD6">
                              <w:pPr>
                                <w:tabs>
                                  <w:tab w:val="left" w:pos="2410"/>
                                </w:tabs>
                                <w:spacing w:line="240" w:lineRule="auto"/>
                                <w:rPr>
                                  <w:rFonts w:ascii="Arial" w:hAnsi="Arial" w:cs="Arial"/>
                                  <w:sz w:val="20"/>
                                </w:rPr>
                              </w:pPr>
                            </w:p>
                            <w:p w14:paraId="06568BA8" w14:textId="77777777" w:rsidR="004F7BD6" w:rsidRDefault="004F7BD6" w:rsidP="004F7BD6">
                              <w:pPr>
                                <w:tabs>
                                  <w:tab w:val="left" w:pos="2410"/>
                                </w:tabs>
                                <w:spacing w:line="240" w:lineRule="auto"/>
                                <w:rPr>
                                  <w:rFonts w:ascii="Arial" w:hAnsi="Arial" w:cs="Arial"/>
                                  <w:sz w:val="20"/>
                                </w:rPr>
                              </w:pPr>
                            </w:p>
                            <w:p w14:paraId="41386C18" w14:textId="77777777" w:rsidR="004F7BD6" w:rsidRDefault="004F7BD6" w:rsidP="004F7BD6">
                              <w:pPr>
                                <w:tabs>
                                  <w:tab w:val="left" w:pos="2410"/>
                                </w:tabs>
                                <w:spacing w:line="240" w:lineRule="auto"/>
                                <w:rPr>
                                  <w:rFonts w:ascii="Arial" w:hAnsi="Arial" w:cs="Arial"/>
                                  <w:sz w:val="20"/>
                                </w:rPr>
                              </w:pPr>
                            </w:p>
                            <w:p w14:paraId="2C97BA2C" w14:textId="77777777" w:rsidR="004F7BD6" w:rsidRDefault="004F7BD6" w:rsidP="004F7BD6">
                              <w:pPr>
                                <w:tabs>
                                  <w:tab w:val="left" w:pos="2410"/>
                                </w:tabs>
                                <w:spacing w:line="240" w:lineRule="auto"/>
                                <w:rPr>
                                  <w:rFonts w:ascii="Arial" w:hAnsi="Arial" w:cs="Arial"/>
                                  <w:sz w:val="20"/>
                                </w:rPr>
                              </w:pPr>
                            </w:p>
                            <w:p w14:paraId="53CE0193" w14:textId="77777777" w:rsidR="004F7BD6" w:rsidRDefault="004F7BD6" w:rsidP="004F7BD6">
                              <w:pPr>
                                <w:tabs>
                                  <w:tab w:val="left" w:pos="2410"/>
                                </w:tabs>
                                <w:spacing w:line="240" w:lineRule="auto"/>
                                <w:rPr>
                                  <w:rFonts w:ascii="Arial" w:hAnsi="Arial" w:cs="Arial"/>
                                  <w:sz w:val="20"/>
                                </w:rPr>
                              </w:pPr>
                            </w:p>
                            <w:p w14:paraId="211F4B35" w14:textId="77777777" w:rsidR="004F7BD6" w:rsidRDefault="004F7BD6" w:rsidP="004F7BD6">
                              <w:pPr>
                                <w:tabs>
                                  <w:tab w:val="left" w:pos="2410"/>
                                </w:tabs>
                                <w:spacing w:line="240" w:lineRule="auto"/>
                                <w:rPr>
                                  <w:rFonts w:ascii="Arial" w:hAnsi="Arial" w:cs="Arial"/>
                                  <w:sz w:val="20"/>
                                </w:rPr>
                              </w:pPr>
                            </w:p>
                            <w:p w14:paraId="4894EBD2" w14:textId="77777777" w:rsidR="004F7BD6" w:rsidRDefault="004F7BD6" w:rsidP="004F7BD6">
                              <w:pPr>
                                <w:tabs>
                                  <w:tab w:val="left" w:pos="2410"/>
                                </w:tabs>
                                <w:spacing w:line="240" w:lineRule="auto"/>
                                <w:rPr>
                                  <w:rFonts w:ascii="Arial" w:hAnsi="Arial" w:cs="Arial"/>
                                  <w:sz w:val="20"/>
                                </w:rPr>
                              </w:pPr>
                            </w:p>
                            <w:p w14:paraId="1427C0A4" w14:textId="77777777" w:rsidR="004F7BD6" w:rsidRDefault="004F7BD6" w:rsidP="004F7BD6">
                              <w:pPr>
                                <w:tabs>
                                  <w:tab w:val="left" w:pos="2410"/>
                                </w:tabs>
                                <w:spacing w:line="240" w:lineRule="auto"/>
                                <w:rPr>
                                  <w:rFonts w:ascii="Arial" w:hAnsi="Arial" w:cs="Arial"/>
                                  <w:sz w:val="20"/>
                                </w:rPr>
                              </w:pPr>
                            </w:p>
                            <w:p w14:paraId="541615E4" w14:textId="77777777" w:rsidR="004F7BD6" w:rsidRDefault="004F7BD6" w:rsidP="004F7BD6">
                              <w:pPr>
                                <w:tabs>
                                  <w:tab w:val="left" w:pos="2410"/>
                                </w:tabs>
                                <w:spacing w:line="240" w:lineRule="auto"/>
                                <w:rPr>
                                  <w:rFonts w:ascii="Arial" w:hAnsi="Arial" w:cs="Arial"/>
                                  <w:sz w:val="20"/>
                                </w:rPr>
                              </w:pPr>
                            </w:p>
                            <w:p w14:paraId="6E529C26" w14:textId="77777777" w:rsidR="004F7BD6" w:rsidRDefault="004F7BD6" w:rsidP="004F7BD6">
                              <w:pPr>
                                <w:tabs>
                                  <w:tab w:val="left" w:pos="2410"/>
                                </w:tabs>
                                <w:spacing w:line="240" w:lineRule="auto"/>
                                <w:rPr>
                                  <w:rFonts w:ascii="Arial" w:hAnsi="Arial" w:cs="Arial"/>
                                  <w:sz w:val="20"/>
                                </w:rPr>
                              </w:pPr>
                            </w:p>
                            <w:p w14:paraId="723D5337" w14:textId="77777777" w:rsidR="004F7BD6" w:rsidRDefault="004F7BD6" w:rsidP="004F7BD6">
                              <w:pPr>
                                <w:tabs>
                                  <w:tab w:val="left" w:pos="2410"/>
                                </w:tabs>
                                <w:spacing w:line="240" w:lineRule="auto"/>
                                <w:rPr>
                                  <w:rFonts w:ascii="Arial" w:hAnsi="Arial" w:cs="Arial"/>
                                  <w:sz w:val="20"/>
                                </w:rPr>
                              </w:pPr>
                            </w:p>
                            <w:p w14:paraId="35AE5719" w14:textId="77777777" w:rsidR="004F7BD6" w:rsidRPr="00D743CB" w:rsidRDefault="004F7BD6" w:rsidP="004F7BD6">
                              <w:pPr>
                                <w:tabs>
                                  <w:tab w:val="left" w:pos="2410"/>
                                </w:tabs>
                                <w:spacing w:line="240" w:lineRule="auto"/>
                                <w:rPr>
                                  <w:rFonts w:ascii="Arial" w:hAnsi="Arial" w:cs="Arial"/>
                                  <w:sz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C856972" id="Group 48" o:spid="_x0000_s1051" style="position:absolute;left:0;text-align:left;margin-left:-.75pt;margin-top:10.2pt;width:566.05pt;height:264pt;z-index:-251626496;mso-position-horizontal-relative:margin;mso-width-relative:margin;mso-height-relative:margin" coordsize="73976,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">
                <v:rect id="Rectangle 24" o:spid="_x0000_s1052" style="position:absolute;width:10442;height:3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" fillcolor="#e5e4de" stroked="f">
                  <v:textbox>
                    <w:txbxContent>
                      <w:p w:rsidR="004F7BD6" w:rsidRPr="000A52F8" w:rsidRDefault="004F7BD6" w:rsidP="004F7BD6">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0753F7">
                          <w:rPr>
                            <w:rFonts w:ascii="Arial" w:hAnsi="Arial" w:cs="Arial"/>
                            <w:color w:val="E24C37"/>
                            <w:spacing w:val="-4"/>
                            <w:sz w:val="18"/>
                          </w:rPr>
                          <w:t>ΓΡΑΦΗΜΑ</w:t>
                        </w:r>
                        <w:r w:rsidRPr="000A52F8">
                          <w:rPr>
                            <w:rFonts w:ascii="Arial" w:hAnsi="Arial" w:cs="Arial"/>
                            <w:color w:val="E24C37"/>
                            <w:spacing w:val="-4"/>
                            <w:sz w:val="18"/>
                            <w:lang w:val="en-US"/>
                          </w:rPr>
                          <w:t xml:space="preserve"> </w:t>
                        </w:r>
                        <w:r w:rsidRPr="004F7BD6">
                          <w:rPr>
                            <w:rFonts w:ascii="Arial" w:hAnsi="Arial" w:cs="Arial"/>
                            <w:color w:val="E24C37"/>
                            <w:spacing w:val="-4"/>
                            <w:sz w:val="18"/>
                            <w:lang w:val="en-US"/>
                          </w:rPr>
                          <w:t>6</w:t>
                        </w:r>
                        <w:r w:rsidRPr="000A52F8">
                          <w:rPr>
                            <w:rFonts w:ascii="Arial" w:hAnsi="Arial" w:cs="Arial"/>
                            <w:color w:val="E24C37"/>
                            <w:spacing w:val="-4"/>
                            <w:sz w:val="18"/>
                            <w:lang w:val="en-US"/>
                          </w:rPr>
                          <w:t xml:space="preserve"> </w:t>
                        </w: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Default="004F7BD6" w:rsidP="004F7BD6">
                        <w:pPr>
                          <w:spacing w:after="0"/>
                          <w:jc w:val="center"/>
                          <w:rPr>
                            <w:rFonts w:ascii="Arial" w:hAnsi="Arial" w:cs="Arial"/>
                            <w:color w:val="000000"/>
                            <w:spacing w:val="-4"/>
                            <w:sz w:val="18"/>
                            <w:lang w:val="en-US"/>
                          </w:rPr>
                        </w:pPr>
                      </w:p>
                      <w:p w:rsidR="004F7BD6" w:rsidRDefault="004F7BD6" w:rsidP="004F7BD6">
                        <w:pPr>
                          <w:spacing w:after="0"/>
                          <w:jc w:val="center"/>
                          <w:rPr>
                            <w:rFonts w:ascii="Arial" w:hAnsi="Arial" w:cs="Arial"/>
                            <w:color w:val="000000"/>
                            <w:spacing w:val="-4"/>
                            <w:sz w:val="18"/>
                            <w:lang w:val="en-US"/>
                          </w:rPr>
                        </w:pPr>
                      </w:p>
                      <w:p w:rsidR="004F7BD6" w:rsidRDefault="004F7BD6" w:rsidP="004F7BD6">
                        <w:pPr>
                          <w:spacing w:after="0"/>
                          <w:jc w:val="center"/>
                          <w:rPr>
                            <w:rFonts w:ascii="Arial" w:hAnsi="Arial" w:cs="Arial"/>
                            <w:color w:val="000000"/>
                            <w:spacing w:val="-4"/>
                            <w:sz w:val="18"/>
                            <w:lang w:val="en-US"/>
                          </w:rPr>
                        </w:pPr>
                      </w:p>
                      <w:p w:rsidR="004F7BD6" w:rsidRPr="000A52F8" w:rsidRDefault="004F7BD6" w:rsidP="004F7BD6">
                        <w:pPr>
                          <w:spacing w:after="0"/>
                          <w:jc w:val="center"/>
                          <w:rPr>
                            <w:rFonts w:ascii="Arial" w:hAnsi="Arial" w:cs="Arial"/>
                            <w:color w:val="000000"/>
                            <w:spacing w:val="-4"/>
                            <w:sz w:val="18"/>
                            <w:lang w:val="en-US"/>
                          </w:rPr>
                        </w:pPr>
                      </w:p>
                      <w:p w:rsidR="004F7BD6" w:rsidRPr="000A52F8" w:rsidRDefault="004F7BD6" w:rsidP="004F7BD6">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rsidR="004F7BD6" w:rsidRPr="00057B44" w:rsidRDefault="004F7BD6" w:rsidP="004F7BD6">
                        <w:pPr>
                          <w:spacing w:after="0"/>
                          <w:jc w:val="center"/>
                          <w:rPr>
                            <w:rFonts w:ascii="Arial" w:hAnsi="Arial" w:cs="Arial"/>
                            <w:color w:val="000000"/>
                            <w:spacing w:val="-4"/>
                            <w:sz w:val="18"/>
                            <w:lang w:val="en-US"/>
                          </w:rPr>
                        </w:pPr>
                        <w:r w:rsidRPr="0076243C">
                          <w:rPr>
                            <w:rFonts w:ascii="Arial" w:hAnsi="Arial" w:cs="Arial"/>
                            <w:color w:val="000000"/>
                            <w:spacing w:val="-4"/>
                            <w:sz w:val="18"/>
                            <w:lang w:val="en-US"/>
                          </w:rPr>
                          <w:t>National Association of Home Builders, Freddie Mac</w:t>
                        </w:r>
                        <w:r w:rsidRPr="008172FC">
                          <w:rPr>
                            <w:rFonts w:ascii="Arial" w:hAnsi="Arial" w:cs="Arial"/>
                            <w:color w:val="000000"/>
                            <w:spacing w:val="-4"/>
                            <w:sz w:val="18"/>
                            <w:lang w:val="en-US"/>
                          </w:rPr>
                          <w:t xml:space="preserve"> </w:t>
                        </w:r>
                        <w:r>
                          <w:rPr>
                            <w:rFonts w:ascii="Arial" w:hAnsi="Arial" w:cs="Arial"/>
                            <w:color w:val="000000"/>
                            <w:spacing w:val="-4"/>
                            <w:sz w:val="18"/>
                            <w:lang w:val="en-US"/>
                          </w:rPr>
                          <w:t xml:space="preserve"> </w:t>
                        </w:r>
                      </w:p>
                      <w:p w:rsidR="004F7BD6" w:rsidRPr="00C46FB2" w:rsidRDefault="004F7BD6" w:rsidP="004F7BD6">
                        <w:pPr>
                          <w:spacing w:after="0"/>
                          <w:jc w:val="center"/>
                          <w:rPr>
                            <w:rFonts w:ascii="Arial" w:hAnsi="Arial" w:cs="Arial"/>
                            <w:color w:val="000000"/>
                            <w:spacing w:val="-4"/>
                            <w:sz w:val="18"/>
                            <w:lang w:val="en-US"/>
                          </w:rPr>
                        </w:pPr>
                      </w:p>
                    </w:txbxContent>
                  </v:textbox>
                </v:rect>
                <v:shape id="Freeform 364" o:spid="_x0000_s1053" style="position:absolute;left:11723;width:62253;height:3231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" adj="-11796480,,5400" path="m9585,l,,,4123r9585,l9585,xe" fillcolor="#e5e4de" stroked="f">
                  <v:stroke joinstyle="round"/>
                  <v:formulas/>
                  <v:path arrowok="t" o:connecttype="custom" o:connectlocs="2147483646,0;0,0;0,2059516192;2147483646,2059516192;2147483646,0" o:connectangles="0,0,0,0,0" textboxrect="0,0,9586,4124"/>
                  <v:textbox>
                    <w:txbxContent>
                      <w:p w:rsidR="004F7BD6" w:rsidRDefault="004F7BD6" w:rsidP="004F7BD6">
                        <w:pPr>
                          <w:tabs>
                            <w:tab w:val="left" w:pos="2410"/>
                          </w:tabs>
                          <w:spacing w:after="0" w:line="240" w:lineRule="auto"/>
                          <w:rPr>
                            <w:rFonts w:ascii="Arial" w:eastAsia="Arial" w:hAnsi="Arial" w:cs="Arial"/>
                            <w:color w:val="0E3B70"/>
                            <w:sz w:val="20"/>
                            <w:szCs w:val="20"/>
                          </w:rPr>
                        </w:pPr>
                      </w:p>
                      <w:p w:rsidR="004F7BD6" w:rsidRDefault="004F7BD6" w:rsidP="004F7BD6">
                        <w:pPr>
                          <w:tabs>
                            <w:tab w:val="left" w:pos="2410"/>
                          </w:tabs>
                          <w:spacing w:after="0" w:line="240" w:lineRule="auto"/>
                          <w:rPr>
                            <w:rFonts w:ascii="Arial" w:eastAsia="Arial" w:hAnsi="Arial" w:cs="Arial"/>
                            <w:color w:val="0E3B70"/>
                            <w:sz w:val="20"/>
                            <w:szCs w:val="20"/>
                          </w:rPr>
                        </w:pPr>
                        <w:r w:rsidRPr="007676A4">
                          <w:rPr>
                            <w:rFonts w:ascii="Arial" w:eastAsia="Arial" w:hAnsi="Arial" w:cs="Arial"/>
                            <w:color w:val="0E3B70"/>
                            <w:sz w:val="20"/>
                            <w:szCs w:val="20"/>
                          </w:rPr>
                          <w:t>ΗΠΑ: Δείκτης προσδοκιών κατασκευαστών ακινήτων (NAHB, μέσος όρος περιόδου) και επιτόκιο 30ετούς στεγαστικού δανείου</w:t>
                        </w:r>
                        <w:r>
                          <w:rPr>
                            <w:noProof/>
                            <w:lang w:eastAsia="el-GR"/>
                          </w:rPr>
                          <w:t xml:space="preserve"> </w:t>
                        </w:r>
                        <w:r>
                          <w:rPr>
                            <w:noProof/>
                            <w:lang w:val="en-US"/>
                          </w:rPr>
                          <w:drawing>
                            <wp:inline distT="0" distB="0" distL="0" distR="0" wp14:anchorId="75EF0222" wp14:editId="6D31B99A">
                              <wp:extent cx="5881370" cy="46355"/>
                              <wp:effectExtent l="0" t="0" r="0" b="0"/>
                              <wp:docPr id="57"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1370" cy="46355"/>
                                      </a:xfrm>
                                      <a:prstGeom prst="rect">
                                        <a:avLst/>
                                      </a:prstGeom>
                                      <a:noFill/>
                                      <a:ln>
                                        <a:noFill/>
                                      </a:ln>
                                    </pic:spPr>
                                  </pic:pic>
                                </a:graphicData>
                              </a:graphic>
                            </wp:inline>
                          </w:drawing>
                        </w:r>
                      </w:p>
                      <w:p w:rsidR="004F7BD6" w:rsidRDefault="004F7BD6" w:rsidP="004F7BD6">
                        <w:pPr>
                          <w:tabs>
                            <w:tab w:val="left" w:pos="2410"/>
                          </w:tabs>
                          <w:spacing w:line="240" w:lineRule="auto"/>
                          <w:rPr>
                            <w:noProof/>
                          </w:rPr>
                        </w:pPr>
                        <w:r w:rsidRPr="00AD0639">
                          <w:rPr>
                            <w:noProof/>
                            <w:lang w:val="en-US"/>
                          </w:rPr>
                          <w:drawing>
                            <wp:inline distT="0" distB="0" distL="0" distR="0" wp14:anchorId="27AA39DD" wp14:editId="487AA2EF">
                              <wp:extent cx="5686425" cy="2686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Pr="00D743CB" w:rsidRDefault="004F7BD6" w:rsidP="004F7BD6">
                        <w:pPr>
                          <w:tabs>
                            <w:tab w:val="left" w:pos="2410"/>
                          </w:tabs>
                          <w:spacing w:line="240" w:lineRule="auto"/>
                          <w:rPr>
                            <w:rFonts w:ascii="Arial" w:hAnsi="Arial" w:cs="Arial"/>
                            <w:sz w:val="20"/>
                          </w:rPr>
                        </w:pPr>
                      </w:p>
                    </w:txbxContent>
                  </v:textbox>
                </v:shape>
                <w10:wrap anchorx="margin"/>
              </v:group>
            </w:pict>
          </mc:Fallback>
        </mc:AlternateContent>
      </w:r>
    </w:p>
    <w:p w14:paraId="7C502622" w14:textId="77777777" w:rsidR="004F7BD6" w:rsidRDefault="004F7BD6" w:rsidP="004F7BD6">
      <w:pPr>
        <w:pStyle w:val="BodyText"/>
        <w:tabs>
          <w:tab w:val="left" w:pos="11199"/>
        </w:tabs>
        <w:kinsoku w:val="0"/>
        <w:overflowPunct w:val="0"/>
        <w:ind w:left="1758" w:right="227"/>
        <w:jc w:val="both"/>
        <w:rPr>
          <w:sz w:val="20"/>
          <w:szCs w:val="20"/>
          <w:lang w:val="el-GR"/>
        </w:rPr>
      </w:pPr>
    </w:p>
    <w:p w14:paraId="29D3CE34" w14:textId="77777777" w:rsidR="004F7BD6" w:rsidRPr="00BD4DFC" w:rsidRDefault="004F7BD6" w:rsidP="004F7BD6">
      <w:pPr>
        <w:pStyle w:val="BodyText"/>
        <w:tabs>
          <w:tab w:val="left" w:pos="11199"/>
        </w:tabs>
        <w:kinsoku w:val="0"/>
        <w:overflowPunct w:val="0"/>
        <w:ind w:left="1758" w:right="227"/>
        <w:jc w:val="both"/>
        <w:rPr>
          <w:sz w:val="20"/>
          <w:szCs w:val="20"/>
          <w:highlight w:val="yellow"/>
          <w:lang w:val="el-GR"/>
        </w:rPr>
      </w:pPr>
    </w:p>
    <w:p w14:paraId="3D9A7170" w14:textId="77777777" w:rsidR="004F7BD6" w:rsidRDefault="004F7BD6" w:rsidP="004F7BD6">
      <w:pPr>
        <w:pStyle w:val="BodyText"/>
        <w:tabs>
          <w:tab w:val="left" w:pos="11057"/>
        </w:tabs>
        <w:kinsoku w:val="0"/>
        <w:overflowPunct w:val="0"/>
        <w:ind w:left="1758" w:right="227"/>
        <w:jc w:val="both"/>
        <w:rPr>
          <w:sz w:val="20"/>
          <w:szCs w:val="20"/>
          <w:lang w:val="el-GR"/>
        </w:rPr>
      </w:pPr>
    </w:p>
    <w:p w14:paraId="68FEB9A4" w14:textId="77777777" w:rsidR="004F7BD6" w:rsidRDefault="004F7BD6" w:rsidP="004F7BD6">
      <w:pPr>
        <w:pStyle w:val="BodyText"/>
        <w:tabs>
          <w:tab w:val="left" w:pos="11057"/>
        </w:tabs>
        <w:kinsoku w:val="0"/>
        <w:overflowPunct w:val="0"/>
        <w:ind w:left="1758" w:right="227"/>
        <w:jc w:val="both"/>
        <w:rPr>
          <w:sz w:val="20"/>
          <w:szCs w:val="20"/>
          <w:lang w:val="el-GR"/>
        </w:rPr>
      </w:pPr>
    </w:p>
    <w:p w14:paraId="0F24AE42" w14:textId="77777777" w:rsidR="004F7BD6" w:rsidRDefault="004F7BD6" w:rsidP="004F7BD6">
      <w:pPr>
        <w:pStyle w:val="BodyText"/>
        <w:tabs>
          <w:tab w:val="left" w:pos="11057"/>
        </w:tabs>
        <w:kinsoku w:val="0"/>
        <w:overflowPunct w:val="0"/>
        <w:ind w:left="1758" w:right="227"/>
        <w:jc w:val="both"/>
        <w:rPr>
          <w:sz w:val="20"/>
          <w:szCs w:val="20"/>
          <w:lang w:val="el-GR"/>
        </w:rPr>
      </w:pPr>
    </w:p>
    <w:p w14:paraId="0D3DE01D" w14:textId="77777777" w:rsidR="004F7BD6" w:rsidRDefault="004F7BD6" w:rsidP="004F7BD6">
      <w:pPr>
        <w:pStyle w:val="BodyText"/>
        <w:tabs>
          <w:tab w:val="left" w:pos="11057"/>
        </w:tabs>
        <w:kinsoku w:val="0"/>
        <w:overflowPunct w:val="0"/>
        <w:ind w:left="1758" w:right="227"/>
        <w:jc w:val="both"/>
        <w:rPr>
          <w:sz w:val="20"/>
          <w:szCs w:val="20"/>
          <w:lang w:val="el-GR"/>
        </w:rPr>
      </w:pPr>
    </w:p>
    <w:p w14:paraId="19CB6C9D" w14:textId="77777777" w:rsidR="004F7BD6" w:rsidRDefault="004F7BD6" w:rsidP="004F7BD6">
      <w:pPr>
        <w:pStyle w:val="BodyText"/>
        <w:tabs>
          <w:tab w:val="left" w:pos="11057"/>
        </w:tabs>
        <w:kinsoku w:val="0"/>
        <w:overflowPunct w:val="0"/>
        <w:ind w:left="1758" w:right="227"/>
        <w:jc w:val="both"/>
        <w:rPr>
          <w:sz w:val="20"/>
          <w:szCs w:val="20"/>
          <w:lang w:val="el-GR"/>
        </w:rPr>
      </w:pPr>
    </w:p>
    <w:p w14:paraId="2C127FBB" w14:textId="77777777" w:rsidR="004F7BD6" w:rsidRDefault="004F7BD6" w:rsidP="004F7BD6">
      <w:pPr>
        <w:pStyle w:val="BodyText"/>
        <w:tabs>
          <w:tab w:val="left" w:pos="11057"/>
        </w:tabs>
        <w:kinsoku w:val="0"/>
        <w:overflowPunct w:val="0"/>
        <w:ind w:left="1758" w:right="227"/>
        <w:jc w:val="both"/>
        <w:rPr>
          <w:sz w:val="20"/>
          <w:szCs w:val="20"/>
          <w:lang w:val="el-GR"/>
        </w:rPr>
      </w:pPr>
    </w:p>
    <w:p w14:paraId="5CBAE15A" w14:textId="77777777" w:rsidR="004F7BD6" w:rsidRDefault="004F7BD6" w:rsidP="004F7BD6">
      <w:pPr>
        <w:pStyle w:val="BodyText"/>
        <w:tabs>
          <w:tab w:val="left" w:pos="11057"/>
        </w:tabs>
        <w:kinsoku w:val="0"/>
        <w:overflowPunct w:val="0"/>
        <w:ind w:left="1758" w:right="227"/>
        <w:jc w:val="both"/>
        <w:rPr>
          <w:sz w:val="20"/>
          <w:szCs w:val="20"/>
          <w:lang w:val="el-GR"/>
        </w:rPr>
      </w:pPr>
    </w:p>
    <w:p w14:paraId="08643149" w14:textId="77777777" w:rsidR="004F7BD6" w:rsidRDefault="004F7BD6" w:rsidP="004F7BD6">
      <w:pPr>
        <w:pStyle w:val="BodyText"/>
        <w:tabs>
          <w:tab w:val="left" w:pos="11057"/>
        </w:tabs>
        <w:kinsoku w:val="0"/>
        <w:overflowPunct w:val="0"/>
        <w:ind w:left="1758" w:right="227"/>
        <w:jc w:val="both"/>
        <w:rPr>
          <w:sz w:val="20"/>
          <w:szCs w:val="20"/>
          <w:lang w:val="el-GR"/>
        </w:rPr>
      </w:pPr>
    </w:p>
    <w:p w14:paraId="06C36D1A" w14:textId="77777777" w:rsidR="004F7BD6" w:rsidRDefault="004F7BD6" w:rsidP="004F7BD6">
      <w:pPr>
        <w:pStyle w:val="BodyText"/>
        <w:tabs>
          <w:tab w:val="left" w:pos="11057"/>
        </w:tabs>
        <w:kinsoku w:val="0"/>
        <w:overflowPunct w:val="0"/>
        <w:ind w:left="1758" w:right="227"/>
        <w:jc w:val="both"/>
        <w:rPr>
          <w:sz w:val="20"/>
          <w:szCs w:val="20"/>
          <w:lang w:val="el-GR"/>
        </w:rPr>
      </w:pPr>
    </w:p>
    <w:p w14:paraId="123D3F09" w14:textId="77777777" w:rsidR="004F7BD6" w:rsidRDefault="004F7BD6" w:rsidP="004F7BD6">
      <w:pPr>
        <w:pStyle w:val="BodyText"/>
        <w:tabs>
          <w:tab w:val="left" w:pos="11057"/>
        </w:tabs>
        <w:kinsoku w:val="0"/>
        <w:overflowPunct w:val="0"/>
        <w:ind w:left="1758" w:right="227"/>
        <w:jc w:val="both"/>
        <w:rPr>
          <w:sz w:val="20"/>
          <w:szCs w:val="20"/>
          <w:lang w:val="el-GR"/>
        </w:rPr>
      </w:pPr>
    </w:p>
    <w:p w14:paraId="52A805C6" w14:textId="77777777" w:rsidR="004F7BD6" w:rsidRDefault="004F7BD6" w:rsidP="004F7BD6">
      <w:pPr>
        <w:pStyle w:val="BodyText"/>
        <w:tabs>
          <w:tab w:val="left" w:pos="11057"/>
        </w:tabs>
        <w:kinsoku w:val="0"/>
        <w:overflowPunct w:val="0"/>
        <w:ind w:left="1758" w:right="227"/>
        <w:jc w:val="both"/>
        <w:rPr>
          <w:sz w:val="20"/>
          <w:szCs w:val="20"/>
          <w:lang w:val="el-GR"/>
        </w:rPr>
      </w:pPr>
    </w:p>
    <w:p w14:paraId="12F25E0A" w14:textId="77777777" w:rsidR="004F7BD6" w:rsidRDefault="004F7BD6" w:rsidP="004F7BD6">
      <w:pPr>
        <w:pStyle w:val="BodyText"/>
        <w:tabs>
          <w:tab w:val="left" w:pos="11057"/>
        </w:tabs>
        <w:kinsoku w:val="0"/>
        <w:overflowPunct w:val="0"/>
        <w:ind w:left="1758" w:right="227"/>
        <w:jc w:val="both"/>
        <w:rPr>
          <w:sz w:val="20"/>
          <w:szCs w:val="20"/>
          <w:lang w:val="el-GR"/>
        </w:rPr>
      </w:pPr>
    </w:p>
    <w:p w14:paraId="770E68B1" w14:textId="77777777" w:rsidR="004F7BD6" w:rsidRDefault="004F7BD6" w:rsidP="004F7BD6">
      <w:pPr>
        <w:pStyle w:val="BodyText"/>
        <w:tabs>
          <w:tab w:val="left" w:pos="11057"/>
        </w:tabs>
        <w:kinsoku w:val="0"/>
        <w:overflowPunct w:val="0"/>
        <w:ind w:left="1758" w:right="227"/>
        <w:jc w:val="both"/>
        <w:rPr>
          <w:sz w:val="20"/>
          <w:szCs w:val="20"/>
          <w:lang w:val="el-GR"/>
        </w:rPr>
      </w:pPr>
    </w:p>
    <w:p w14:paraId="7ED33DF1" w14:textId="77777777" w:rsidR="004F7BD6" w:rsidRDefault="004F7BD6" w:rsidP="004F7BD6">
      <w:pPr>
        <w:pStyle w:val="BodyText"/>
        <w:tabs>
          <w:tab w:val="left" w:pos="11057"/>
        </w:tabs>
        <w:kinsoku w:val="0"/>
        <w:overflowPunct w:val="0"/>
        <w:ind w:left="1758" w:right="227"/>
        <w:jc w:val="both"/>
        <w:rPr>
          <w:sz w:val="20"/>
          <w:szCs w:val="20"/>
          <w:lang w:val="el-GR"/>
        </w:rPr>
      </w:pPr>
    </w:p>
    <w:p w14:paraId="08FC3945" w14:textId="77777777" w:rsidR="004F7BD6" w:rsidRDefault="004F7BD6" w:rsidP="004F7BD6">
      <w:pPr>
        <w:pStyle w:val="BodyText"/>
        <w:tabs>
          <w:tab w:val="left" w:pos="11057"/>
        </w:tabs>
        <w:kinsoku w:val="0"/>
        <w:overflowPunct w:val="0"/>
        <w:ind w:left="1758" w:right="227"/>
        <w:jc w:val="both"/>
        <w:rPr>
          <w:sz w:val="20"/>
          <w:szCs w:val="20"/>
          <w:lang w:val="el-GR"/>
        </w:rPr>
      </w:pPr>
    </w:p>
    <w:p w14:paraId="4F2DC323" w14:textId="77777777" w:rsidR="004F7BD6" w:rsidRDefault="004F7BD6" w:rsidP="004F7BD6">
      <w:pPr>
        <w:pStyle w:val="BodyText"/>
        <w:tabs>
          <w:tab w:val="left" w:pos="11057"/>
        </w:tabs>
        <w:kinsoku w:val="0"/>
        <w:overflowPunct w:val="0"/>
        <w:ind w:left="1758" w:right="227"/>
        <w:jc w:val="both"/>
        <w:rPr>
          <w:sz w:val="20"/>
          <w:szCs w:val="20"/>
          <w:lang w:val="el-GR"/>
        </w:rPr>
      </w:pPr>
    </w:p>
    <w:p w14:paraId="29A402F6" w14:textId="77777777" w:rsidR="004F7BD6" w:rsidRDefault="004F7BD6" w:rsidP="004F7BD6">
      <w:pPr>
        <w:pStyle w:val="BodyText"/>
        <w:tabs>
          <w:tab w:val="left" w:pos="11057"/>
        </w:tabs>
        <w:kinsoku w:val="0"/>
        <w:overflowPunct w:val="0"/>
        <w:ind w:left="1758" w:right="227"/>
        <w:jc w:val="both"/>
        <w:rPr>
          <w:sz w:val="20"/>
          <w:szCs w:val="20"/>
          <w:lang w:val="el-GR"/>
        </w:rPr>
      </w:pPr>
    </w:p>
    <w:p w14:paraId="14126AC4" w14:textId="77777777" w:rsidR="004F7BD6" w:rsidRDefault="004F7BD6" w:rsidP="004F7BD6">
      <w:pPr>
        <w:pStyle w:val="BodyText"/>
        <w:tabs>
          <w:tab w:val="left" w:pos="11057"/>
        </w:tabs>
        <w:kinsoku w:val="0"/>
        <w:overflowPunct w:val="0"/>
        <w:ind w:left="1758" w:right="227"/>
        <w:jc w:val="both"/>
        <w:rPr>
          <w:sz w:val="20"/>
          <w:szCs w:val="20"/>
          <w:lang w:val="el-GR"/>
        </w:rPr>
      </w:pPr>
    </w:p>
    <w:p w14:paraId="21969B0D" w14:textId="77777777" w:rsidR="004F7BD6" w:rsidRDefault="004F7BD6" w:rsidP="004F7BD6">
      <w:pPr>
        <w:pStyle w:val="BodyText"/>
        <w:tabs>
          <w:tab w:val="left" w:pos="11057"/>
        </w:tabs>
        <w:kinsoku w:val="0"/>
        <w:overflowPunct w:val="0"/>
        <w:ind w:left="1758" w:right="227"/>
        <w:jc w:val="both"/>
        <w:rPr>
          <w:sz w:val="20"/>
          <w:szCs w:val="20"/>
          <w:lang w:val="el-GR"/>
        </w:rPr>
      </w:pPr>
    </w:p>
    <w:p w14:paraId="29C6FDE4" w14:textId="77777777" w:rsidR="004F7BD6" w:rsidRDefault="004F7BD6" w:rsidP="004F7BD6">
      <w:pPr>
        <w:pStyle w:val="BodyText"/>
        <w:tabs>
          <w:tab w:val="left" w:pos="11057"/>
        </w:tabs>
        <w:kinsoku w:val="0"/>
        <w:overflowPunct w:val="0"/>
        <w:ind w:left="1758" w:right="227"/>
        <w:jc w:val="both"/>
        <w:rPr>
          <w:sz w:val="20"/>
          <w:szCs w:val="20"/>
          <w:lang w:val="el-GR"/>
        </w:rPr>
      </w:pPr>
    </w:p>
    <w:p w14:paraId="5206E832" w14:textId="77777777" w:rsidR="004F7BD6" w:rsidRDefault="004F7BD6" w:rsidP="004F7BD6">
      <w:pPr>
        <w:pStyle w:val="BodyText"/>
        <w:tabs>
          <w:tab w:val="left" w:pos="11057"/>
        </w:tabs>
        <w:kinsoku w:val="0"/>
        <w:overflowPunct w:val="0"/>
        <w:ind w:left="1758" w:right="227"/>
        <w:jc w:val="both"/>
        <w:rPr>
          <w:sz w:val="20"/>
          <w:szCs w:val="20"/>
          <w:lang w:val="el-GR"/>
        </w:rPr>
      </w:pPr>
    </w:p>
    <w:p w14:paraId="6E06B43B" w14:textId="77777777" w:rsidR="004F7BD6" w:rsidRDefault="004F7BD6" w:rsidP="004F7BD6">
      <w:pPr>
        <w:pStyle w:val="BodyText"/>
        <w:tabs>
          <w:tab w:val="left" w:pos="11057"/>
        </w:tabs>
        <w:kinsoku w:val="0"/>
        <w:overflowPunct w:val="0"/>
        <w:ind w:left="1758" w:right="227"/>
        <w:jc w:val="both"/>
        <w:rPr>
          <w:sz w:val="20"/>
          <w:szCs w:val="20"/>
          <w:lang w:val="el-GR"/>
        </w:rPr>
      </w:pPr>
    </w:p>
    <w:p w14:paraId="123D351F" w14:textId="77777777" w:rsidR="004F7BD6" w:rsidRDefault="004F7BD6" w:rsidP="004F7BD6">
      <w:pPr>
        <w:pStyle w:val="BodyText"/>
        <w:tabs>
          <w:tab w:val="left" w:pos="11057"/>
        </w:tabs>
        <w:kinsoku w:val="0"/>
        <w:overflowPunct w:val="0"/>
        <w:ind w:left="1758" w:right="227"/>
        <w:jc w:val="both"/>
        <w:rPr>
          <w:sz w:val="20"/>
          <w:szCs w:val="20"/>
          <w:lang w:val="el-GR"/>
        </w:rPr>
      </w:pPr>
    </w:p>
    <w:p w14:paraId="512B9923" w14:textId="77777777" w:rsidR="004F7BD6" w:rsidRDefault="004F7BD6" w:rsidP="004F7BD6">
      <w:pPr>
        <w:pStyle w:val="BodyText"/>
        <w:tabs>
          <w:tab w:val="left" w:pos="11057"/>
        </w:tabs>
        <w:kinsoku w:val="0"/>
        <w:overflowPunct w:val="0"/>
        <w:ind w:right="227"/>
        <w:jc w:val="both"/>
        <w:rPr>
          <w:sz w:val="20"/>
          <w:szCs w:val="20"/>
          <w:lang w:val="el-GR"/>
        </w:rPr>
      </w:pPr>
    </w:p>
    <w:p w14:paraId="109EBA5F" w14:textId="77777777" w:rsidR="004F7BD6" w:rsidRPr="00153A37" w:rsidRDefault="004F7BD6" w:rsidP="004F7BD6">
      <w:pPr>
        <w:pStyle w:val="Heading1"/>
        <w:pBdr>
          <w:top w:val="single" w:sz="8" w:space="1" w:color="00B0F0"/>
          <w:bottom w:val="single" w:sz="8" w:space="1" w:color="00B0F0"/>
        </w:pBdr>
        <w:kinsoku w:val="0"/>
        <w:overflowPunct w:val="0"/>
        <w:ind w:left="1758" w:right="170"/>
        <w:rPr>
          <w:b w:val="0"/>
          <w:bCs w:val="0"/>
          <w:color w:val="000000"/>
        </w:rPr>
      </w:pPr>
      <w:bookmarkStart w:id="2" w:name="_Hlk27041085"/>
      <w:r w:rsidRPr="00B41659">
        <w:rPr>
          <w:color w:val="63A1AA"/>
        </w:rPr>
        <w:t>Ζώνη</w:t>
      </w:r>
      <w:bookmarkEnd w:id="2"/>
      <w:r w:rsidRPr="00B41659">
        <w:rPr>
          <w:color w:val="63A1AA"/>
        </w:rPr>
        <w:t xml:space="preserve"> του Ευρώ (ΖτΕ)</w:t>
      </w:r>
    </w:p>
    <w:p w14:paraId="34607C25" w14:textId="77777777" w:rsidR="004F7BD6" w:rsidRPr="00961DEB" w:rsidRDefault="004F7BD6" w:rsidP="004F7BD6">
      <w:pPr>
        <w:pStyle w:val="BodyText"/>
        <w:kinsoku w:val="0"/>
        <w:overflowPunct w:val="0"/>
        <w:ind w:left="1758" w:right="170"/>
        <w:rPr>
          <w:color w:val="00B050"/>
          <w:lang w:val="el-GR"/>
        </w:rPr>
      </w:pPr>
    </w:p>
    <w:p w14:paraId="748762AB" w14:textId="77777777" w:rsidR="004F7BD6" w:rsidRPr="00077F2A" w:rsidRDefault="004F7BD6" w:rsidP="004F7BD6">
      <w:pPr>
        <w:pStyle w:val="BodyText"/>
        <w:kinsoku w:val="0"/>
        <w:overflowPunct w:val="0"/>
        <w:ind w:left="1758" w:right="227"/>
        <w:jc w:val="both"/>
        <w:rPr>
          <w:b/>
          <w:bCs/>
          <w:noProof/>
          <w:sz w:val="20"/>
          <w:szCs w:val="20"/>
          <w:lang w:val="el-GR" w:eastAsia="el-GR"/>
        </w:rPr>
      </w:pPr>
      <w:r>
        <w:rPr>
          <w:b/>
          <w:bCs/>
          <w:noProof/>
          <w:sz w:val="20"/>
          <w:szCs w:val="20"/>
          <w:lang w:val="el-GR" w:eastAsia="el-GR"/>
        </w:rPr>
        <w:t>Πληθωρισμός</w:t>
      </w:r>
    </w:p>
    <w:p w14:paraId="08E1220D" w14:textId="77777777" w:rsidR="004F7BD6" w:rsidRPr="00AF6681" w:rsidRDefault="004F7BD6" w:rsidP="004F7BD6">
      <w:pPr>
        <w:pStyle w:val="BodyText"/>
        <w:kinsoku w:val="0"/>
        <w:overflowPunct w:val="0"/>
        <w:ind w:left="1758" w:right="227"/>
        <w:jc w:val="both"/>
        <w:rPr>
          <w:b/>
          <w:bCs/>
          <w:noProof/>
          <w:sz w:val="20"/>
          <w:szCs w:val="20"/>
          <w:lang w:val="el-GR" w:eastAsia="el-GR"/>
        </w:rPr>
      </w:pPr>
    </w:p>
    <w:p w14:paraId="3FE3FDCD" w14:textId="77777777" w:rsidR="004F7BD6" w:rsidRPr="00B52974" w:rsidRDefault="004F7BD6" w:rsidP="004F7BD6">
      <w:pPr>
        <w:pStyle w:val="BodyText"/>
        <w:kinsoku w:val="0"/>
        <w:overflowPunct w:val="0"/>
        <w:ind w:left="1758" w:right="227"/>
        <w:jc w:val="both"/>
        <w:rPr>
          <w:color w:val="231F20"/>
          <w:sz w:val="20"/>
          <w:szCs w:val="20"/>
          <w:lang w:val="el-GR"/>
        </w:rPr>
      </w:pPr>
      <w:r w:rsidRPr="00B52974">
        <w:rPr>
          <w:color w:val="231F20"/>
          <w:sz w:val="20"/>
          <w:szCs w:val="20"/>
          <w:lang w:val="el-GR"/>
        </w:rPr>
        <w:t>Σύμφωνα με την τελική μέτρηση της Eurostat, ο πληθωρισμός, τον Ιούνιο, σε ετήσια βάση, ανήλθε σε 0,3%, από 0,1%, τον Μάιο. Παρά την άνοδο του Ιουνίου, ο πληθωρισμός παραμένει σε χαμηλά επίπεδα, ενώ υπολείπεται του στόχου της Ευρωπαϊκής Κεντρικής Τράπεζας (ΕΚΤ) για διατήρηση του ετήσιου πληθωρισμού κάτω αλλά πλησίον του 2% μεσοπρόθεσμα στη ΖτΕ. Ο δομικός πληθωρισμός (ΔΤΚ εξαιρουμένων των τιμών της ενέργειας, καθώς και των τροφίμων, των ποτών και του καπνού) υποχώρησε, οριακά, τον Ιούνιο, στο 0,8%, από 0,9%, τον προηγούμενο μήνα.</w:t>
      </w:r>
    </w:p>
    <w:p w14:paraId="288C7A57" w14:textId="77777777" w:rsidR="004F7BD6" w:rsidRPr="00B52974" w:rsidRDefault="004F7BD6" w:rsidP="004F7BD6">
      <w:pPr>
        <w:pStyle w:val="BodyText"/>
        <w:kinsoku w:val="0"/>
        <w:overflowPunct w:val="0"/>
        <w:ind w:left="1758" w:right="227"/>
        <w:jc w:val="both"/>
        <w:rPr>
          <w:color w:val="231F20"/>
          <w:sz w:val="20"/>
          <w:szCs w:val="20"/>
          <w:lang w:val="el-GR"/>
        </w:rPr>
      </w:pPr>
    </w:p>
    <w:p w14:paraId="303E1F6B" w14:textId="77777777" w:rsidR="004F7BD6" w:rsidRPr="00B52974" w:rsidRDefault="004F7BD6" w:rsidP="004F7BD6">
      <w:pPr>
        <w:pStyle w:val="BodyText"/>
        <w:kinsoku w:val="0"/>
        <w:overflowPunct w:val="0"/>
        <w:ind w:left="1758" w:right="227"/>
        <w:jc w:val="both"/>
        <w:rPr>
          <w:color w:val="231F20"/>
          <w:sz w:val="20"/>
          <w:szCs w:val="20"/>
          <w:lang w:val="el-GR"/>
        </w:rPr>
      </w:pPr>
      <w:r w:rsidRPr="00B52974">
        <w:rPr>
          <w:color w:val="231F20"/>
          <w:sz w:val="20"/>
          <w:szCs w:val="20"/>
          <w:lang w:val="el-GR"/>
        </w:rPr>
        <w:t xml:space="preserve">Η διαμόρφωση του πληθωρισμού στο 0,3% προήλθε από την ενίσχυση, σε ετήσια βάση, του ρυθμού αύξησης, πρωτίστως, των τιμών της κατηγορίας τρόφιμα-ποτά-καπνός (+3,2%) και των τιμών των υπηρεσιών (+1,2%) και, δευτερευόντως, των τιμών των βιομηχανικών αγαθών εκτός ενέργειας (+0,2%). Αντίθετα, οι τιμές της ενέργειας σημείωσαν ραγδαία πτώση, σε ετήσια βάση (-9,3%), για πέμπτο διαδοχικό μήνα, ως απόρροια των χαμηλότερων τιμών του πετρελαίου (Γράφημα 9). </w:t>
      </w:r>
    </w:p>
    <w:p w14:paraId="5A480E1B" w14:textId="77777777" w:rsidR="004F7BD6" w:rsidRPr="00B52974" w:rsidRDefault="004F7BD6" w:rsidP="004F7BD6">
      <w:pPr>
        <w:pStyle w:val="BodyText"/>
        <w:kinsoku w:val="0"/>
        <w:overflowPunct w:val="0"/>
        <w:ind w:left="1758" w:right="227"/>
        <w:jc w:val="both"/>
        <w:rPr>
          <w:color w:val="231F20"/>
          <w:sz w:val="20"/>
          <w:szCs w:val="20"/>
          <w:lang w:val="el-GR"/>
        </w:rPr>
      </w:pPr>
    </w:p>
    <w:p w14:paraId="19521188" w14:textId="77777777" w:rsidR="004F7BD6" w:rsidRPr="00B52974" w:rsidRDefault="004F7BD6" w:rsidP="004F7BD6">
      <w:pPr>
        <w:pStyle w:val="BodyText"/>
        <w:kinsoku w:val="0"/>
        <w:overflowPunct w:val="0"/>
        <w:ind w:left="1758" w:right="227"/>
        <w:jc w:val="both"/>
        <w:rPr>
          <w:color w:val="231F20"/>
          <w:sz w:val="20"/>
          <w:szCs w:val="20"/>
          <w:lang w:val="el-GR"/>
        </w:rPr>
      </w:pPr>
      <w:r w:rsidRPr="00B52974">
        <w:rPr>
          <w:color w:val="231F20"/>
          <w:sz w:val="20"/>
          <w:szCs w:val="20"/>
          <w:lang w:val="el-GR"/>
        </w:rPr>
        <w:t>Οι υψηλότερες μετρήσεις του πληθωρισμού καταγράφηκαν στην Σλοβακία (+1,8%) και στην Ολλάνδία (+1,7%), ενώ οι χαμηλότερες στην Κύπρο (-2,2%) και στην Ελλάδα (-1,9%). Όσον αφορά στις μεγαλύτερες οικονομίες της ΖτΕ, ο πληθωρισμός στην Γερμανία αυξήθηκε στο +0,8% (+0,5% τον Μάιο), ενώ στην Γαλλία υποχώρησε στο +0,2% (+0,4% τον Μάιο). Σημειώνεται ότι στην πλειονότητα των κρατών-μελών σημειώθηκε άνοδος του πληθωρισμού τον Ιούνιο, έναντι του Μαΐου, αλλά σε εννέα κράτη καταγράφηκε αρνητικός πληθωρισμός.</w:t>
      </w:r>
    </w:p>
    <w:p w14:paraId="7C773B36" w14:textId="77777777" w:rsidR="004F7BD6" w:rsidRPr="00B52974" w:rsidRDefault="004F7BD6" w:rsidP="004F7BD6">
      <w:pPr>
        <w:pStyle w:val="BodyText"/>
        <w:kinsoku w:val="0"/>
        <w:overflowPunct w:val="0"/>
        <w:ind w:left="1758" w:right="227"/>
        <w:jc w:val="both"/>
        <w:rPr>
          <w:color w:val="231F20"/>
          <w:sz w:val="20"/>
          <w:szCs w:val="20"/>
          <w:lang w:val="el-GR"/>
        </w:rPr>
      </w:pPr>
    </w:p>
    <w:p w14:paraId="0527784A" w14:textId="77777777" w:rsidR="004F7BD6" w:rsidRDefault="004F7BD6" w:rsidP="004F7BD6">
      <w:pPr>
        <w:pStyle w:val="BodyText"/>
        <w:kinsoku w:val="0"/>
        <w:overflowPunct w:val="0"/>
        <w:ind w:left="1758" w:right="227"/>
        <w:jc w:val="both"/>
        <w:rPr>
          <w:color w:val="231F20"/>
          <w:sz w:val="20"/>
          <w:szCs w:val="20"/>
          <w:lang w:val="el-GR"/>
        </w:rPr>
      </w:pPr>
      <w:r w:rsidRPr="00B52974">
        <w:rPr>
          <w:color w:val="231F20"/>
          <w:sz w:val="20"/>
          <w:szCs w:val="20"/>
          <w:lang w:val="el-GR"/>
        </w:rPr>
        <w:lastRenderedPageBreak/>
        <w:t xml:space="preserve">Κατά το πρώτο εξάμηνο του έτους, ο πληθωρισμός διαμορφώθηκε στο +0,7%, έχοντας καταγράψει σημαντική μείωση από τον Μάρτιο κι έπειτα. Η υποχώρηση του πληθωρισμού στη ΖτΕ, κατά τους τέσσερις τελευταίους μήνες, αποδίδεται στην υποτονική ζήτηση και στην πτώση των τιμών του πετρελαίου. Είναι χαρακτηριστικό ότι το πρώτο τρίμηνο η ιδιωτική κατανάλωση μειώθηκε κατά 3,9%, σε ετήσια βάση, ενώ, για το δεύτερο τρίμηνο, διάστημα κατά το οποίο υπήρξαν αυστηρά περιοριστικά μέτρα, η πτώση προβλέπεται να είναι εντονότερη. Παράλληλα, οι τιμές της ενέργειας κατέγραψαν έντονη πτώση, από το ξέσπασμα του COVID-19. Ενδεικτικά αναφέρεται ότι η μέση τιμή του πετρελαίου τύπου Brent, το χρονικό διάστημα Μαρτίου-Ιουνίου, διαμορφώθηκε κατά 37,1% χαμηλότερα από τη μέση τιμή του Φεβρουαρίου, έχοντας, ωστόσο, ανακάμψει σημαντικά από τον Μάιο κι έπειτα. Όσον αφορά στις προοπτικές για το σύνολο του έτους, η μείωση της καταναλωτικής δαπάνης τόσο στο εσωτερικό περιβάλλον της ΖτΕ όσο και στο εξωτερικό, οι χαμηλότερες τιμές τις ενέργειας και οι δημοσιονομικές παρεμβάσεις των κυβερνήσεων αρκετών κρατών-μελών, με σκοπό την ενίσχυση της οικονομικής δραστηριότητας (π.χ. μείωση ΦΠΑ), αναμένεται να ασκήσουν αποπλήθωριστική επίδραση στον εναρμονισμένο ΔΤΚ. Η Ευρωπαϊκή Επιτροπή, σε πρόσφατη έκθεσή της (European Economic Forecast, Summer 2020), εκτιμά ότι ο πληθωρισμός θα μειωθεί σημαντικά το 2020, ως απόρροια της συρρίκνωσης της οικονομικής δραστηριότητας. Συγκεκριμένα, προβλέπει να υποχωρεί ο πληθωρισμός από +1,2%, το 2019, στο +0,3%, το 2020, για να ανέλθει στο +1,1%, το 2021, καθώς η οικονομία της ΖτΕ θα ανακάμπτει (Γράφημα </w:t>
      </w:r>
      <w:r>
        <w:rPr>
          <w:color w:val="231F20"/>
          <w:sz w:val="20"/>
          <w:szCs w:val="20"/>
          <w:lang w:val="el-GR"/>
        </w:rPr>
        <w:t>7</w:t>
      </w:r>
      <w:r w:rsidRPr="00B52974">
        <w:rPr>
          <w:color w:val="231F20"/>
          <w:sz w:val="20"/>
          <w:szCs w:val="20"/>
          <w:lang w:val="el-GR"/>
        </w:rPr>
        <w:t>).</w:t>
      </w:r>
    </w:p>
    <w:p w14:paraId="563E5120" w14:textId="77777777" w:rsidR="004F7BD6" w:rsidRDefault="004F7BD6" w:rsidP="004F7BD6">
      <w:pPr>
        <w:pStyle w:val="BodyText"/>
        <w:kinsoku w:val="0"/>
        <w:overflowPunct w:val="0"/>
        <w:ind w:left="1758" w:right="227"/>
        <w:jc w:val="both"/>
        <w:rPr>
          <w:color w:val="231F20"/>
          <w:sz w:val="20"/>
          <w:szCs w:val="20"/>
          <w:lang w:val="el-GR"/>
        </w:rPr>
      </w:pPr>
    </w:p>
    <w:p w14:paraId="2FBB12D7" w14:textId="77777777" w:rsidR="004F7BD6" w:rsidRDefault="004F7BD6" w:rsidP="004F7BD6">
      <w:pPr>
        <w:pStyle w:val="BodyText"/>
        <w:kinsoku w:val="0"/>
        <w:overflowPunct w:val="0"/>
        <w:ind w:left="1758" w:right="227"/>
        <w:jc w:val="both"/>
        <w:rPr>
          <w:color w:val="231F20"/>
          <w:lang w:val="el-GR"/>
        </w:rPr>
      </w:pPr>
      <w:r>
        <w:rPr>
          <w:noProof/>
          <w:color w:val="231F20"/>
          <w:lang w:val="el-GR" w:eastAsia="el-GR"/>
        </w:rPr>
        <mc:AlternateContent>
          <mc:Choice Requires="wpg">
            <w:drawing>
              <wp:anchor distT="0" distB="0" distL="114300" distR="114300" simplePos="0" relativeHeight="251693056" behindDoc="1" locked="0" layoutInCell="1" allowOverlap="1" wp14:anchorId="53DF6ED0" wp14:editId="3DAB1614">
                <wp:simplePos x="0" y="0"/>
                <wp:positionH relativeFrom="margin">
                  <wp:posOffset>0</wp:posOffset>
                </wp:positionH>
                <wp:positionV relativeFrom="paragraph">
                  <wp:posOffset>100330</wp:posOffset>
                </wp:positionV>
                <wp:extent cx="7188835" cy="3352800"/>
                <wp:effectExtent l="0" t="0" r="0" b="0"/>
                <wp:wrapNone/>
                <wp:docPr id="52" name="Group 52"/>
                <wp:cNvGraphicFramePr/>
                <a:graphic xmlns:a="http://schemas.openxmlformats.org/drawingml/2006/main">
                  <a:graphicData uri="http://schemas.microsoft.com/office/word/2010/wordprocessingGroup">
                    <wpg:wgp>
                      <wpg:cNvGrpSpPr/>
                      <wpg:grpSpPr>
                        <a:xfrm>
                          <a:off x="0" y="0"/>
                          <a:ext cx="7188835" cy="3352800"/>
                          <a:chOff x="0" y="0"/>
                          <a:chExt cx="7397698" cy="3231581"/>
                        </a:xfrm>
                      </wpg:grpSpPr>
                      <wps:wsp>
                        <wps:cNvPr id="53" name="Rectangle 24"/>
                        <wps:cNvSpPr>
                          <a:spLocks noChangeArrowheads="1"/>
                        </wps:cNvSpPr>
                        <wps:spPr bwMode="auto">
                          <a:xfrm>
                            <a:off x="0" y="0"/>
                            <a:ext cx="1044278" cy="3231466"/>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D420F0" w14:textId="77777777" w:rsidR="004F7BD6" w:rsidRPr="000A52F8" w:rsidRDefault="004F7BD6" w:rsidP="004F7BD6">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0753F7">
                                <w:rPr>
                                  <w:rFonts w:ascii="Arial" w:hAnsi="Arial" w:cs="Arial"/>
                                  <w:color w:val="E24C37"/>
                                  <w:spacing w:val="-4"/>
                                  <w:sz w:val="18"/>
                                </w:rPr>
                                <w:t>ΓΡΑΦΗΜΑ</w:t>
                              </w:r>
                              <w:r w:rsidRPr="000A52F8">
                                <w:rPr>
                                  <w:rFonts w:ascii="Arial" w:hAnsi="Arial" w:cs="Arial"/>
                                  <w:color w:val="E24C37"/>
                                  <w:spacing w:val="-4"/>
                                  <w:sz w:val="18"/>
                                  <w:lang w:val="en-US"/>
                                </w:rPr>
                                <w:t xml:space="preserve"> </w:t>
                              </w:r>
                              <w:r w:rsidRPr="004F7BD6">
                                <w:rPr>
                                  <w:rFonts w:ascii="Arial" w:hAnsi="Arial" w:cs="Arial"/>
                                  <w:color w:val="E24C37"/>
                                  <w:spacing w:val="-4"/>
                                  <w:sz w:val="18"/>
                                  <w:lang w:val="en-US"/>
                                </w:rPr>
                                <w:t>7</w:t>
                              </w:r>
                              <w:r w:rsidRPr="000A52F8">
                                <w:rPr>
                                  <w:rFonts w:ascii="Arial" w:hAnsi="Arial" w:cs="Arial"/>
                                  <w:color w:val="E24C37"/>
                                  <w:spacing w:val="-4"/>
                                  <w:sz w:val="18"/>
                                  <w:lang w:val="en-US"/>
                                </w:rPr>
                                <w:t xml:space="preserve"> </w:t>
                              </w:r>
                            </w:p>
                            <w:p w14:paraId="300077B2" w14:textId="77777777" w:rsidR="004F7BD6" w:rsidRPr="00955619" w:rsidRDefault="004F7BD6" w:rsidP="004F7BD6">
                              <w:pPr>
                                <w:jc w:val="center"/>
                                <w:rPr>
                                  <w:rFonts w:ascii="Arial" w:hAnsi="Arial" w:cs="Arial"/>
                                  <w:color w:val="E24C37"/>
                                  <w:spacing w:val="-4"/>
                                  <w:sz w:val="18"/>
                                  <w:lang w:val="en-US"/>
                                </w:rPr>
                              </w:pPr>
                            </w:p>
                            <w:p w14:paraId="1CFCBFB5" w14:textId="77777777" w:rsidR="004F7BD6" w:rsidRPr="000A52F8" w:rsidRDefault="004F7BD6" w:rsidP="004F7BD6">
                              <w:pPr>
                                <w:jc w:val="center"/>
                                <w:rPr>
                                  <w:rFonts w:ascii="Arial" w:hAnsi="Arial" w:cs="Arial"/>
                                  <w:color w:val="E24C37"/>
                                  <w:spacing w:val="-4"/>
                                  <w:sz w:val="18"/>
                                  <w:lang w:val="en-US"/>
                                </w:rPr>
                              </w:pPr>
                            </w:p>
                            <w:p w14:paraId="275346A4" w14:textId="77777777" w:rsidR="004F7BD6" w:rsidRPr="000A52F8" w:rsidRDefault="004F7BD6" w:rsidP="004F7BD6">
                              <w:pPr>
                                <w:jc w:val="center"/>
                                <w:rPr>
                                  <w:rFonts w:ascii="Arial" w:hAnsi="Arial" w:cs="Arial"/>
                                  <w:color w:val="E24C37"/>
                                  <w:spacing w:val="-4"/>
                                  <w:sz w:val="18"/>
                                  <w:lang w:val="en-US"/>
                                </w:rPr>
                              </w:pPr>
                            </w:p>
                            <w:p w14:paraId="40C9CAC9" w14:textId="77777777" w:rsidR="004F7BD6" w:rsidRPr="000A52F8" w:rsidRDefault="004F7BD6" w:rsidP="004F7BD6">
                              <w:pPr>
                                <w:jc w:val="center"/>
                                <w:rPr>
                                  <w:rFonts w:ascii="Arial" w:hAnsi="Arial" w:cs="Arial"/>
                                  <w:color w:val="E24C37"/>
                                  <w:spacing w:val="-4"/>
                                  <w:sz w:val="18"/>
                                  <w:lang w:val="en-US"/>
                                </w:rPr>
                              </w:pPr>
                            </w:p>
                            <w:p w14:paraId="18754642" w14:textId="77777777" w:rsidR="004F7BD6" w:rsidRPr="000A52F8" w:rsidRDefault="004F7BD6" w:rsidP="004F7BD6">
                              <w:pPr>
                                <w:jc w:val="center"/>
                                <w:rPr>
                                  <w:rFonts w:ascii="Arial" w:hAnsi="Arial" w:cs="Arial"/>
                                  <w:color w:val="E24C37"/>
                                  <w:spacing w:val="-4"/>
                                  <w:sz w:val="18"/>
                                  <w:lang w:val="en-US"/>
                                </w:rPr>
                              </w:pPr>
                            </w:p>
                            <w:p w14:paraId="6614FF28" w14:textId="77777777" w:rsidR="004F7BD6" w:rsidRPr="000A52F8" w:rsidRDefault="004F7BD6" w:rsidP="004F7BD6">
                              <w:pPr>
                                <w:jc w:val="center"/>
                                <w:rPr>
                                  <w:rFonts w:ascii="Arial" w:hAnsi="Arial" w:cs="Arial"/>
                                  <w:color w:val="E24C37"/>
                                  <w:spacing w:val="-4"/>
                                  <w:sz w:val="18"/>
                                  <w:lang w:val="en-US"/>
                                </w:rPr>
                              </w:pPr>
                            </w:p>
                            <w:p w14:paraId="4E8D8FAD" w14:textId="77777777" w:rsidR="004F7BD6" w:rsidRPr="000A52F8" w:rsidRDefault="004F7BD6" w:rsidP="004F7BD6">
                              <w:pPr>
                                <w:spacing w:after="0"/>
                                <w:jc w:val="center"/>
                                <w:rPr>
                                  <w:rFonts w:ascii="Arial" w:hAnsi="Arial" w:cs="Arial"/>
                                  <w:color w:val="000000"/>
                                  <w:spacing w:val="-4"/>
                                  <w:sz w:val="18"/>
                                  <w:lang w:val="en-US"/>
                                </w:rPr>
                              </w:pPr>
                            </w:p>
                            <w:p w14:paraId="27CDBA23" w14:textId="77777777" w:rsidR="004F7BD6" w:rsidRPr="000A52F8" w:rsidRDefault="004F7BD6" w:rsidP="004F7BD6">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14:paraId="1A6AA5D6" w14:textId="77777777" w:rsidR="004F7BD6" w:rsidRPr="00057B44" w:rsidRDefault="004F7BD6" w:rsidP="004F7BD6">
                              <w:pPr>
                                <w:spacing w:after="0"/>
                                <w:jc w:val="center"/>
                                <w:rPr>
                                  <w:rFonts w:ascii="Arial" w:hAnsi="Arial" w:cs="Arial"/>
                                  <w:color w:val="000000"/>
                                  <w:spacing w:val="-4"/>
                                  <w:sz w:val="18"/>
                                  <w:lang w:val="en-US"/>
                                </w:rPr>
                              </w:pPr>
                              <w:r>
                                <w:rPr>
                                  <w:rFonts w:ascii="Arial" w:hAnsi="Arial" w:cs="Arial"/>
                                  <w:color w:val="000000"/>
                                  <w:spacing w:val="-4"/>
                                  <w:sz w:val="18"/>
                                  <w:lang w:val="en-US"/>
                                </w:rPr>
                                <w:t>Eurostat</w:t>
                              </w:r>
                              <w:r w:rsidRPr="008172FC">
                                <w:rPr>
                                  <w:rFonts w:ascii="Arial" w:hAnsi="Arial" w:cs="Arial"/>
                                  <w:color w:val="000000"/>
                                  <w:spacing w:val="-4"/>
                                  <w:sz w:val="18"/>
                                  <w:lang w:val="en-US"/>
                                </w:rPr>
                                <w:t xml:space="preserve"> </w:t>
                              </w:r>
                              <w:r w:rsidRPr="00955619">
                                <w:rPr>
                                  <w:rFonts w:ascii="Arial" w:hAnsi="Arial" w:cs="Arial"/>
                                  <w:color w:val="000000"/>
                                  <w:spacing w:val="-4"/>
                                  <w:sz w:val="18"/>
                                  <w:lang w:val="en-US"/>
                                </w:rPr>
                                <w:t xml:space="preserve">, </w:t>
                              </w:r>
                              <w:r>
                                <w:rPr>
                                  <w:rFonts w:ascii="Arial" w:hAnsi="Arial" w:cs="Arial"/>
                                  <w:color w:val="000000"/>
                                  <w:spacing w:val="-4"/>
                                  <w:sz w:val="18"/>
                                  <w:lang w:val="en-US"/>
                                </w:rPr>
                                <w:t xml:space="preserve"> </w:t>
                              </w:r>
                              <w:r w:rsidRPr="00955619">
                                <w:rPr>
                                  <w:rFonts w:ascii="Arial" w:hAnsi="Arial" w:cs="Arial"/>
                                  <w:color w:val="000000"/>
                                  <w:spacing w:val="-4"/>
                                  <w:sz w:val="18"/>
                                  <w:lang w:val="en-US"/>
                                </w:rPr>
                                <w:t>Ευρωπαϊκή Επιτροπή (European Economic Forecast, Summer 2020)</w:t>
                              </w:r>
                            </w:p>
                            <w:p w14:paraId="0868C369" w14:textId="77777777" w:rsidR="004F7BD6" w:rsidRPr="00C46FB2" w:rsidRDefault="004F7BD6" w:rsidP="004F7BD6">
                              <w:pPr>
                                <w:spacing w:after="0"/>
                                <w:jc w:val="center"/>
                                <w:rPr>
                                  <w:rFonts w:ascii="Arial" w:hAnsi="Arial" w:cs="Arial"/>
                                  <w:color w:val="000000"/>
                                  <w:spacing w:val="-4"/>
                                  <w:sz w:val="18"/>
                                  <w:lang w:val="en-US"/>
                                </w:rPr>
                              </w:pPr>
                            </w:p>
                          </w:txbxContent>
                        </wps:txbx>
                        <wps:bodyPr rot="0" vert="horz" wrap="square" lIns="91440" tIns="45720" rIns="91440" bIns="45720" anchor="t" anchorCtr="0" upright="1">
                          <a:noAutofit/>
                        </wps:bodyPr>
                      </wps:wsp>
                      <wps:wsp>
                        <wps:cNvPr id="54" name="Freeform 364"/>
                        <wps:cNvSpPr>
                          <a:spLocks/>
                        </wps:cNvSpPr>
                        <wps:spPr bwMode="auto">
                          <a:xfrm>
                            <a:off x="1172326" y="0"/>
                            <a:ext cx="6225372" cy="323158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33AE61" w14:textId="77777777" w:rsidR="004F7BD6" w:rsidRDefault="004F7BD6" w:rsidP="004F7BD6">
                              <w:pPr>
                                <w:tabs>
                                  <w:tab w:val="left" w:pos="2410"/>
                                </w:tabs>
                                <w:spacing w:after="0" w:line="240" w:lineRule="auto"/>
                                <w:rPr>
                                  <w:rFonts w:ascii="Arial" w:eastAsia="Arial" w:hAnsi="Arial" w:cs="Arial"/>
                                  <w:color w:val="0E3B70"/>
                                  <w:sz w:val="20"/>
                                  <w:szCs w:val="20"/>
                                </w:rPr>
                              </w:pPr>
                            </w:p>
                            <w:p w14:paraId="50B5AB5C" w14:textId="77777777" w:rsidR="004F7BD6" w:rsidRDefault="004F7BD6" w:rsidP="004F7BD6">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Μηνιαία Εξέλιξη Εναρμονισμένου ΔΤΚ (ετήσια % ποσοστιαία μεταβολή)</w:t>
                              </w:r>
                              <w:r>
                                <w:rPr>
                                  <w:noProof/>
                                  <w:lang w:eastAsia="el-GR"/>
                                </w:rPr>
                                <w:drawing>
                                  <wp:inline distT="0" distB="0" distL="0" distR="0" wp14:anchorId="67A30E56" wp14:editId="7569E510">
                                    <wp:extent cx="5881370" cy="46355"/>
                                    <wp:effectExtent l="0" t="0" r="0" b="0"/>
                                    <wp:docPr id="58"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81370" cy="46355"/>
                                            </a:xfrm>
                                            <a:prstGeom prst="rect">
                                              <a:avLst/>
                                            </a:prstGeom>
                                            <a:noFill/>
                                            <a:ln>
                                              <a:noFill/>
                                            </a:ln>
                                          </pic:spPr>
                                        </pic:pic>
                                      </a:graphicData>
                                    </a:graphic>
                                  </wp:inline>
                                </w:drawing>
                              </w:r>
                            </w:p>
                            <w:p w14:paraId="647BC661" w14:textId="77777777" w:rsidR="004F7BD6" w:rsidRDefault="004F7BD6" w:rsidP="004F7BD6">
                              <w:pPr>
                                <w:tabs>
                                  <w:tab w:val="left" w:pos="2410"/>
                                </w:tabs>
                                <w:spacing w:line="240" w:lineRule="auto"/>
                                <w:rPr>
                                  <w:noProof/>
                                </w:rPr>
                              </w:pPr>
                              <w:r w:rsidRPr="002C2DD3">
                                <w:rPr>
                                  <w:noProof/>
                                  <w:lang w:eastAsia="el-GR"/>
                                </w:rPr>
                                <w:drawing>
                                  <wp:inline distT="0" distB="0" distL="0" distR="0" wp14:anchorId="7A857F42" wp14:editId="6E700F45">
                                    <wp:extent cx="5686425" cy="26860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p w14:paraId="7B766EE5" w14:textId="77777777" w:rsidR="004F7BD6" w:rsidRDefault="004F7BD6" w:rsidP="004F7BD6">
                              <w:pPr>
                                <w:tabs>
                                  <w:tab w:val="left" w:pos="2410"/>
                                </w:tabs>
                                <w:spacing w:line="240" w:lineRule="auto"/>
                                <w:rPr>
                                  <w:noProof/>
                                </w:rPr>
                              </w:pPr>
                            </w:p>
                            <w:p w14:paraId="09894A78" w14:textId="77777777" w:rsidR="004F7BD6" w:rsidRDefault="004F7BD6" w:rsidP="004F7BD6">
                              <w:pPr>
                                <w:tabs>
                                  <w:tab w:val="left" w:pos="2410"/>
                                </w:tabs>
                                <w:spacing w:line="240" w:lineRule="auto"/>
                                <w:rPr>
                                  <w:noProof/>
                                </w:rPr>
                              </w:pPr>
                            </w:p>
                            <w:p w14:paraId="72FA9A0F" w14:textId="77777777" w:rsidR="004F7BD6" w:rsidRDefault="004F7BD6" w:rsidP="004F7BD6">
                              <w:pPr>
                                <w:tabs>
                                  <w:tab w:val="left" w:pos="2410"/>
                                </w:tabs>
                                <w:spacing w:line="240" w:lineRule="auto"/>
                                <w:rPr>
                                  <w:noProof/>
                                </w:rPr>
                              </w:pPr>
                            </w:p>
                            <w:p w14:paraId="12F521B2" w14:textId="77777777" w:rsidR="004F7BD6" w:rsidRDefault="004F7BD6" w:rsidP="004F7BD6">
                              <w:pPr>
                                <w:tabs>
                                  <w:tab w:val="left" w:pos="2410"/>
                                </w:tabs>
                                <w:spacing w:line="240" w:lineRule="auto"/>
                                <w:rPr>
                                  <w:noProof/>
                                </w:rPr>
                              </w:pPr>
                            </w:p>
                            <w:p w14:paraId="611A6109" w14:textId="77777777" w:rsidR="004F7BD6" w:rsidRDefault="004F7BD6" w:rsidP="004F7BD6">
                              <w:pPr>
                                <w:tabs>
                                  <w:tab w:val="left" w:pos="2410"/>
                                </w:tabs>
                                <w:spacing w:line="240" w:lineRule="auto"/>
                                <w:rPr>
                                  <w:noProof/>
                                </w:rPr>
                              </w:pPr>
                            </w:p>
                            <w:p w14:paraId="4C097906" w14:textId="77777777" w:rsidR="004F7BD6" w:rsidRDefault="004F7BD6" w:rsidP="004F7BD6">
                              <w:pPr>
                                <w:tabs>
                                  <w:tab w:val="left" w:pos="2410"/>
                                </w:tabs>
                                <w:spacing w:line="240" w:lineRule="auto"/>
                                <w:rPr>
                                  <w:noProof/>
                                </w:rPr>
                              </w:pPr>
                            </w:p>
                            <w:p w14:paraId="2274C475" w14:textId="77777777" w:rsidR="004F7BD6" w:rsidRDefault="004F7BD6" w:rsidP="004F7BD6">
                              <w:pPr>
                                <w:tabs>
                                  <w:tab w:val="left" w:pos="2410"/>
                                </w:tabs>
                                <w:spacing w:line="240" w:lineRule="auto"/>
                                <w:rPr>
                                  <w:noProof/>
                                </w:rPr>
                              </w:pPr>
                            </w:p>
                            <w:p w14:paraId="74A177D8" w14:textId="77777777" w:rsidR="004F7BD6" w:rsidRDefault="004F7BD6" w:rsidP="004F7BD6">
                              <w:pPr>
                                <w:tabs>
                                  <w:tab w:val="left" w:pos="2410"/>
                                </w:tabs>
                                <w:spacing w:line="240" w:lineRule="auto"/>
                                <w:rPr>
                                  <w:noProof/>
                                </w:rPr>
                              </w:pPr>
                            </w:p>
                            <w:p w14:paraId="717F9446" w14:textId="77777777" w:rsidR="004F7BD6" w:rsidRDefault="004F7BD6" w:rsidP="004F7BD6">
                              <w:pPr>
                                <w:tabs>
                                  <w:tab w:val="left" w:pos="2410"/>
                                </w:tabs>
                                <w:spacing w:line="240" w:lineRule="auto"/>
                                <w:rPr>
                                  <w:noProof/>
                                </w:rPr>
                              </w:pPr>
                            </w:p>
                            <w:p w14:paraId="4668368B" w14:textId="77777777" w:rsidR="004F7BD6" w:rsidRDefault="004F7BD6" w:rsidP="004F7BD6">
                              <w:pPr>
                                <w:tabs>
                                  <w:tab w:val="left" w:pos="2410"/>
                                </w:tabs>
                                <w:spacing w:line="240" w:lineRule="auto"/>
                                <w:rPr>
                                  <w:noProof/>
                                </w:rPr>
                              </w:pPr>
                            </w:p>
                            <w:p w14:paraId="270148BE" w14:textId="77777777" w:rsidR="004F7BD6" w:rsidRDefault="004F7BD6" w:rsidP="004F7BD6">
                              <w:pPr>
                                <w:tabs>
                                  <w:tab w:val="left" w:pos="2410"/>
                                </w:tabs>
                                <w:spacing w:line="240" w:lineRule="auto"/>
                                <w:rPr>
                                  <w:noProof/>
                                </w:rPr>
                              </w:pPr>
                            </w:p>
                            <w:p w14:paraId="7750571E" w14:textId="77777777" w:rsidR="004F7BD6" w:rsidRDefault="004F7BD6" w:rsidP="004F7BD6">
                              <w:pPr>
                                <w:tabs>
                                  <w:tab w:val="left" w:pos="2410"/>
                                </w:tabs>
                                <w:spacing w:line="240" w:lineRule="auto"/>
                                <w:rPr>
                                  <w:noProof/>
                                </w:rPr>
                              </w:pPr>
                            </w:p>
                            <w:p w14:paraId="602B1FA5" w14:textId="77777777" w:rsidR="004F7BD6" w:rsidRDefault="004F7BD6" w:rsidP="004F7BD6">
                              <w:pPr>
                                <w:tabs>
                                  <w:tab w:val="left" w:pos="2410"/>
                                </w:tabs>
                                <w:spacing w:line="240" w:lineRule="auto"/>
                                <w:rPr>
                                  <w:noProof/>
                                </w:rPr>
                              </w:pPr>
                            </w:p>
                            <w:p w14:paraId="7169DF9F" w14:textId="77777777" w:rsidR="004F7BD6" w:rsidRDefault="004F7BD6" w:rsidP="004F7BD6">
                              <w:pPr>
                                <w:tabs>
                                  <w:tab w:val="left" w:pos="2410"/>
                                </w:tabs>
                                <w:spacing w:line="240" w:lineRule="auto"/>
                                <w:rPr>
                                  <w:noProof/>
                                </w:rPr>
                              </w:pPr>
                            </w:p>
                            <w:p w14:paraId="05B4B912" w14:textId="77777777" w:rsidR="004F7BD6" w:rsidRDefault="004F7BD6" w:rsidP="004F7BD6">
                              <w:pPr>
                                <w:tabs>
                                  <w:tab w:val="left" w:pos="2410"/>
                                </w:tabs>
                                <w:spacing w:line="240" w:lineRule="auto"/>
                                <w:rPr>
                                  <w:noProof/>
                                </w:rPr>
                              </w:pPr>
                            </w:p>
                            <w:p w14:paraId="012CA702" w14:textId="77777777" w:rsidR="004F7BD6" w:rsidRDefault="004F7BD6" w:rsidP="004F7BD6">
                              <w:pPr>
                                <w:tabs>
                                  <w:tab w:val="left" w:pos="2410"/>
                                </w:tabs>
                                <w:spacing w:line="240" w:lineRule="auto"/>
                                <w:rPr>
                                  <w:noProof/>
                                </w:rPr>
                              </w:pPr>
                            </w:p>
                            <w:p w14:paraId="290FA56F" w14:textId="77777777" w:rsidR="004F7BD6" w:rsidRDefault="004F7BD6" w:rsidP="004F7BD6">
                              <w:pPr>
                                <w:tabs>
                                  <w:tab w:val="left" w:pos="2410"/>
                                </w:tabs>
                                <w:spacing w:line="240" w:lineRule="auto"/>
                                <w:rPr>
                                  <w:noProof/>
                                </w:rPr>
                              </w:pPr>
                            </w:p>
                            <w:p w14:paraId="584A6585" w14:textId="77777777" w:rsidR="004F7BD6" w:rsidRDefault="004F7BD6" w:rsidP="004F7BD6">
                              <w:pPr>
                                <w:tabs>
                                  <w:tab w:val="left" w:pos="2410"/>
                                </w:tabs>
                                <w:spacing w:line="240" w:lineRule="auto"/>
                                <w:rPr>
                                  <w:noProof/>
                                </w:rPr>
                              </w:pPr>
                            </w:p>
                            <w:p w14:paraId="39258EA0" w14:textId="77777777" w:rsidR="004F7BD6" w:rsidRDefault="004F7BD6" w:rsidP="004F7BD6">
                              <w:pPr>
                                <w:tabs>
                                  <w:tab w:val="left" w:pos="2410"/>
                                </w:tabs>
                                <w:spacing w:line="240" w:lineRule="auto"/>
                                <w:rPr>
                                  <w:noProof/>
                                </w:rPr>
                              </w:pPr>
                            </w:p>
                            <w:p w14:paraId="70DD501C" w14:textId="77777777" w:rsidR="004F7BD6" w:rsidRDefault="004F7BD6" w:rsidP="004F7BD6">
                              <w:pPr>
                                <w:tabs>
                                  <w:tab w:val="left" w:pos="2410"/>
                                </w:tabs>
                                <w:spacing w:line="240" w:lineRule="auto"/>
                                <w:rPr>
                                  <w:noProof/>
                                </w:rPr>
                              </w:pPr>
                            </w:p>
                            <w:p w14:paraId="75574704" w14:textId="77777777" w:rsidR="004F7BD6" w:rsidRDefault="004F7BD6" w:rsidP="004F7BD6">
                              <w:pPr>
                                <w:tabs>
                                  <w:tab w:val="left" w:pos="2410"/>
                                </w:tabs>
                                <w:spacing w:line="240" w:lineRule="auto"/>
                                <w:rPr>
                                  <w:noProof/>
                                </w:rPr>
                              </w:pPr>
                            </w:p>
                            <w:p w14:paraId="304C669B" w14:textId="77777777" w:rsidR="004F7BD6" w:rsidRDefault="004F7BD6" w:rsidP="004F7BD6">
                              <w:pPr>
                                <w:tabs>
                                  <w:tab w:val="left" w:pos="2410"/>
                                </w:tabs>
                                <w:spacing w:line="240" w:lineRule="auto"/>
                                <w:rPr>
                                  <w:noProof/>
                                </w:rPr>
                              </w:pPr>
                            </w:p>
                            <w:p w14:paraId="7E090F69" w14:textId="77777777" w:rsidR="004F7BD6" w:rsidRDefault="004F7BD6" w:rsidP="004F7BD6">
                              <w:pPr>
                                <w:tabs>
                                  <w:tab w:val="left" w:pos="2410"/>
                                </w:tabs>
                                <w:spacing w:line="240" w:lineRule="auto"/>
                                <w:rPr>
                                  <w:noProof/>
                                </w:rPr>
                              </w:pPr>
                            </w:p>
                            <w:p w14:paraId="3CA13DCF" w14:textId="77777777" w:rsidR="004F7BD6" w:rsidRDefault="004F7BD6" w:rsidP="004F7BD6">
                              <w:pPr>
                                <w:tabs>
                                  <w:tab w:val="left" w:pos="2410"/>
                                </w:tabs>
                                <w:spacing w:line="240" w:lineRule="auto"/>
                                <w:rPr>
                                  <w:noProof/>
                                </w:rPr>
                              </w:pPr>
                            </w:p>
                            <w:p w14:paraId="10CD020C" w14:textId="77777777" w:rsidR="004F7BD6" w:rsidRDefault="004F7BD6" w:rsidP="004F7BD6">
                              <w:pPr>
                                <w:tabs>
                                  <w:tab w:val="left" w:pos="2410"/>
                                </w:tabs>
                                <w:spacing w:line="240" w:lineRule="auto"/>
                                <w:rPr>
                                  <w:noProof/>
                                </w:rPr>
                              </w:pPr>
                            </w:p>
                            <w:p w14:paraId="23D443A7" w14:textId="77777777" w:rsidR="004F7BD6" w:rsidRDefault="004F7BD6" w:rsidP="004F7BD6">
                              <w:pPr>
                                <w:tabs>
                                  <w:tab w:val="left" w:pos="2410"/>
                                </w:tabs>
                                <w:spacing w:line="240" w:lineRule="auto"/>
                                <w:rPr>
                                  <w:noProof/>
                                </w:rPr>
                              </w:pPr>
                            </w:p>
                            <w:p w14:paraId="21342779" w14:textId="77777777" w:rsidR="004F7BD6" w:rsidRDefault="004F7BD6" w:rsidP="004F7BD6">
                              <w:pPr>
                                <w:tabs>
                                  <w:tab w:val="left" w:pos="2410"/>
                                </w:tabs>
                                <w:spacing w:line="240" w:lineRule="auto"/>
                                <w:rPr>
                                  <w:noProof/>
                                </w:rPr>
                              </w:pPr>
                            </w:p>
                            <w:p w14:paraId="68DB2392" w14:textId="77777777" w:rsidR="004F7BD6" w:rsidRDefault="004F7BD6" w:rsidP="004F7BD6">
                              <w:pPr>
                                <w:tabs>
                                  <w:tab w:val="left" w:pos="2410"/>
                                </w:tabs>
                                <w:spacing w:line="240" w:lineRule="auto"/>
                                <w:rPr>
                                  <w:noProof/>
                                </w:rPr>
                              </w:pPr>
                            </w:p>
                            <w:p w14:paraId="39F09758" w14:textId="77777777" w:rsidR="004F7BD6" w:rsidRDefault="004F7BD6" w:rsidP="004F7BD6">
                              <w:pPr>
                                <w:tabs>
                                  <w:tab w:val="left" w:pos="2410"/>
                                </w:tabs>
                                <w:spacing w:line="240" w:lineRule="auto"/>
                                <w:rPr>
                                  <w:noProof/>
                                </w:rPr>
                              </w:pPr>
                            </w:p>
                            <w:p w14:paraId="5DEAD5BF" w14:textId="77777777" w:rsidR="004F7BD6" w:rsidRDefault="004F7BD6" w:rsidP="004F7BD6">
                              <w:pPr>
                                <w:tabs>
                                  <w:tab w:val="left" w:pos="2410"/>
                                </w:tabs>
                                <w:spacing w:line="240" w:lineRule="auto"/>
                                <w:rPr>
                                  <w:noProof/>
                                </w:rPr>
                              </w:pPr>
                            </w:p>
                            <w:p w14:paraId="1516E4DE" w14:textId="77777777" w:rsidR="004F7BD6" w:rsidRDefault="004F7BD6" w:rsidP="004F7BD6">
                              <w:pPr>
                                <w:tabs>
                                  <w:tab w:val="left" w:pos="2410"/>
                                </w:tabs>
                                <w:spacing w:line="240" w:lineRule="auto"/>
                                <w:rPr>
                                  <w:noProof/>
                                </w:rPr>
                              </w:pPr>
                            </w:p>
                            <w:p w14:paraId="2A56E261" w14:textId="77777777" w:rsidR="004F7BD6" w:rsidRDefault="004F7BD6" w:rsidP="004F7BD6">
                              <w:pPr>
                                <w:tabs>
                                  <w:tab w:val="left" w:pos="2410"/>
                                </w:tabs>
                                <w:spacing w:line="240" w:lineRule="auto"/>
                                <w:rPr>
                                  <w:noProof/>
                                </w:rPr>
                              </w:pPr>
                            </w:p>
                            <w:p w14:paraId="623772E3" w14:textId="77777777" w:rsidR="004F7BD6" w:rsidRDefault="004F7BD6" w:rsidP="004F7BD6">
                              <w:pPr>
                                <w:tabs>
                                  <w:tab w:val="left" w:pos="2410"/>
                                </w:tabs>
                                <w:spacing w:line="240" w:lineRule="auto"/>
                                <w:rPr>
                                  <w:noProof/>
                                </w:rPr>
                              </w:pPr>
                            </w:p>
                            <w:p w14:paraId="043F4B88" w14:textId="77777777" w:rsidR="004F7BD6" w:rsidRDefault="004F7BD6" w:rsidP="004F7BD6">
                              <w:pPr>
                                <w:tabs>
                                  <w:tab w:val="left" w:pos="2410"/>
                                </w:tabs>
                                <w:spacing w:line="240" w:lineRule="auto"/>
                                <w:rPr>
                                  <w:noProof/>
                                </w:rPr>
                              </w:pPr>
                            </w:p>
                            <w:p w14:paraId="0B414473" w14:textId="77777777" w:rsidR="004F7BD6" w:rsidRDefault="004F7BD6" w:rsidP="004F7BD6">
                              <w:pPr>
                                <w:tabs>
                                  <w:tab w:val="left" w:pos="2410"/>
                                </w:tabs>
                                <w:spacing w:line="240" w:lineRule="auto"/>
                                <w:rPr>
                                  <w:noProof/>
                                </w:rPr>
                              </w:pPr>
                            </w:p>
                            <w:p w14:paraId="61EBB16A" w14:textId="77777777" w:rsidR="004F7BD6" w:rsidRDefault="004F7BD6" w:rsidP="004F7BD6">
                              <w:pPr>
                                <w:tabs>
                                  <w:tab w:val="left" w:pos="2410"/>
                                </w:tabs>
                                <w:spacing w:line="240" w:lineRule="auto"/>
                                <w:rPr>
                                  <w:noProof/>
                                </w:rPr>
                              </w:pPr>
                            </w:p>
                            <w:p w14:paraId="2A020DD8" w14:textId="77777777" w:rsidR="004F7BD6" w:rsidRDefault="004F7BD6" w:rsidP="004F7BD6">
                              <w:pPr>
                                <w:tabs>
                                  <w:tab w:val="left" w:pos="2410"/>
                                </w:tabs>
                                <w:spacing w:line="240" w:lineRule="auto"/>
                                <w:rPr>
                                  <w:noProof/>
                                </w:rPr>
                              </w:pPr>
                            </w:p>
                            <w:p w14:paraId="2BD9E53F" w14:textId="77777777" w:rsidR="004F7BD6" w:rsidRDefault="004F7BD6" w:rsidP="004F7BD6">
                              <w:pPr>
                                <w:tabs>
                                  <w:tab w:val="left" w:pos="2410"/>
                                </w:tabs>
                                <w:spacing w:line="240" w:lineRule="auto"/>
                                <w:rPr>
                                  <w:noProof/>
                                </w:rPr>
                              </w:pPr>
                            </w:p>
                            <w:p w14:paraId="613C6A31" w14:textId="77777777" w:rsidR="004F7BD6" w:rsidRDefault="004F7BD6" w:rsidP="004F7BD6">
                              <w:pPr>
                                <w:tabs>
                                  <w:tab w:val="left" w:pos="2410"/>
                                </w:tabs>
                                <w:spacing w:line="240" w:lineRule="auto"/>
                                <w:rPr>
                                  <w:noProof/>
                                </w:rPr>
                              </w:pPr>
                            </w:p>
                            <w:p w14:paraId="65C2BE81" w14:textId="77777777" w:rsidR="004F7BD6" w:rsidRDefault="004F7BD6" w:rsidP="004F7BD6">
                              <w:pPr>
                                <w:tabs>
                                  <w:tab w:val="left" w:pos="2410"/>
                                </w:tabs>
                                <w:spacing w:line="240" w:lineRule="auto"/>
                                <w:rPr>
                                  <w:noProof/>
                                </w:rPr>
                              </w:pPr>
                            </w:p>
                            <w:p w14:paraId="7B13397F" w14:textId="77777777" w:rsidR="004F7BD6" w:rsidRDefault="004F7BD6" w:rsidP="004F7BD6">
                              <w:pPr>
                                <w:tabs>
                                  <w:tab w:val="left" w:pos="2410"/>
                                </w:tabs>
                                <w:spacing w:line="240" w:lineRule="auto"/>
                                <w:rPr>
                                  <w:noProof/>
                                </w:rPr>
                              </w:pPr>
                            </w:p>
                            <w:p w14:paraId="2B91A6CA" w14:textId="77777777" w:rsidR="004F7BD6" w:rsidRDefault="004F7BD6" w:rsidP="004F7BD6">
                              <w:pPr>
                                <w:tabs>
                                  <w:tab w:val="left" w:pos="2410"/>
                                </w:tabs>
                                <w:spacing w:line="240" w:lineRule="auto"/>
                                <w:rPr>
                                  <w:noProof/>
                                </w:rPr>
                              </w:pPr>
                            </w:p>
                            <w:p w14:paraId="0DB84B5C" w14:textId="77777777" w:rsidR="004F7BD6" w:rsidRDefault="004F7BD6" w:rsidP="004F7BD6">
                              <w:pPr>
                                <w:tabs>
                                  <w:tab w:val="left" w:pos="2410"/>
                                </w:tabs>
                                <w:spacing w:line="240" w:lineRule="auto"/>
                                <w:rPr>
                                  <w:noProof/>
                                </w:rPr>
                              </w:pPr>
                            </w:p>
                            <w:p w14:paraId="722FAFD5" w14:textId="77777777" w:rsidR="004F7BD6" w:rsidRDefault="004F7BD6" w:rsidP="004F7BD6">
                              <w:pPr>
                                <w:tabs>
                                  <w:tab w:val="left" w:pos="2410"/>
                                </w:tabs>
                                <w:spacing w:line="240" w:lineRule="auto"/>
                                <w:rPr>
                                  <w:noProof/>
                                </w:rPr>
                              </w:pPr>
                            </w:p>
                            <w:p w14:paraId="2A796D0D" w14:textId="77777777" w:rsidR="004F7BD6" w:rsidRDefault="004F7BD6" w:rsidP="004F7BD6">
                              <w:pPr>
                                <w:tabs>
                                  <w:tab w:val="left" w:pos="2410"/>
                                </w:tabs>
                                <w:spacing w:line="240" w:lineRule="auto"/>
                                <w:rPr>
                                  <w:rFonts w:ascii="Arial" w:hAnsi="Arial" w:cs="Arial"/>
                                  <w:sz w:val="20"/>
                                </w:rPr>
                              </w:pPr>
                            </w:p>
                            <w:p w14:paraId="0F594A24" w14:textId="77777777" w:rsidR="004F7BD6" w:rsidRDefault="004F7BD6" w:rsidP="004F7BD6">
                              <w:pPr>
                                <w:tabs>
                                  <w:tab w:val="left" w:pos="2410"/>
                                </w:tabs>
                                <w:spacing w:line="240" w:lineRule="auto"/>
                                <w:rPr>
                                  <w:rFonts w:ascii="Arial" w:hAnsi="Arial" w:cs="Arial"/>
                                  <w:sz w:val="20"/>
                                </w:rPr>
                              </w:pPr>
                            </w:p>
                            <w:p w14:paraId="6F7E0651" w14:textId="77777777" w:rsidR="004F7BD6" w:rsidRDefault="004F7BD6" w:rsidP="004F7BD6">
                              <w:pPr>
                                <w:tabs>
                                  <w:tab w:val="left" w:pos="2410"/>
                                </w:tabs>
                                <w:spacing w:line="240" w:lineRule="auto"/>
                                <w:rPr>
                                  <w:rFonts w:ascii="Arial" w:hAnsi="Arial" w:cs="Arial"/>
                                  <w:sz w:val="20"/>
                                </w:rPr>
                              </w:pPr>
                            </w:p>
                            <w:p w14:paraId="50C536F4" w14:textId="77777777" w:rsidR="004F7BD6" w:rsidRDefault="004F7BD6" w:rsidP="004F7BD6">
                              <w:pPr>
                                <w:tabs>
                                  <w:tab w:val="left" w:pos="2410"/>
                                </w:tabs>
                                <w:spacing w:line="240" w:lineRule="auto"/>
                                <w:rPr>
                                  <w:rFonts w:ascii="Arial" w:hAnsi="Arial" w:cs="Arial"/>
                                  <w:sz w:val="20"/>
                                </w:rPr>
                              </w:pPr>
                            </w:p>
                            <w:p w14:paraId="38DA0D47" w14:textId="77777777" w:rsidR="004F7BD6" w:rsidRDefault="004F7BD6" w:rsidP="004F7BD6">
                              <w:pPr>
                                <w:tabs>
                                  <w:tab w:val="left" w:pos="2410"/>
                                </w:tabs>
                                <w:spacing w:line="240" w:lineRule="auto"/>
                                <w:rPr>
                                  <w:rFonts w:ascii="Arial" w:hAnsi="Arial" w:cs="Arial"/>
                                  <w:sz w:val="20"/>
                                </w:rPr>
                              </w:pPr>
                            </w:p>
                            <w:p w14:paraId="203C2015" w14:textId="77777777" w:rsidR="004F7BD6" w:rsidRDefault="004F7BD6" w:rsidP="004F7BD6">
                              <w:pPr>
                                <w:tabs>
                                  <w:tab w:val="left" w:pos="2410"/>
                                </w:tabs>
                                <w:spacing w:line="240" w:lineRule="auto"/>
                                <w:rPr>
                                  <w:rFonts w:ascii="Arial" w:hAnsi="Arial" w:cs="Arial"/>
                                  <w:sz w:val="20"/>
                                </w:rPr>
                              </w:pPr>
                            </w:p>
                            <w:p w14:paraId="3DA77D73" w14:textId="77777777" w:rsidR="004F7BD6" w:rsidRDefault="004F7BD6" w:rsidP="004F7BD6">
                              <w:pPr>
                                <w:tabs>
                                  <w:tab w:val="left" w:pos="2410"/>
                                </w:tabs>
                                <w:spacing w:line="240" w:lineRule="auto"/>
                                <w:rPr>
                                  <w:rFonts w:ascii="Arial" w:hAnsi="Arial" w:cs="Arial"/>
                                  <w:sz w:val="20"/>
                                </w:rPr>
                              </w:pPr>
                            </w:p>
                            <w:p w14:paraId="5D848AFA" w14:textId="77777777" w:rsidR="004F7BD6" w:rsidRDefault="004F7BD6" w:rsidP="004F7BD6">
                              <w:pPr>
                                <w:tabs>
                                  <w:tab w:val="left" w:pos="2410"/>
                                </w:tabs>
                                <w:spacing w:line="240" w:lineRule="auto"/>
                                <w:rPr>
                                  <w:rFonts w:ascii="Arial" w:hAnsi="Arial" w:cs="Arial"/>
                                  <w:sz w:val="20"/>
                                </w:rPr>
                              </w:pPr>
                            </w:p>
                            <w:p w14:paraId="40D48FBB" w14:textId="77777777" w:rsidR="004F7BD6" w:rsidRDefault="004F7BD6" w:rsidP="004F7BD6">
                              <w:pPr>
                                <w:tabs>
                                  <w:tab w:val="left" w:pos="2410"/>
                                </w:tabs>
                                <w:spacing w:line="240" w:lineRule="auto"/>
                                <w:rPr>
                                  <w:rFonts w:ascii="Arial" w:hAnsi="Arial" w:cs="Arial"/>
                                  <w:sz w:val="20"/>
                                </w:rPr>
                              </w:pPr>
                            </w:p>
                            <w:p w14:paraId="359ADCE4" w14:textId="77777777" w:rsidR="004F7BD6" w:rsidRDefault="004F7BD6" w:rsidP="004F7BD6">
                              <w:pPr>
                                <w:tabs>
                                  <w:tab w:val="left" w:pos="2410"/>
                                </w:tabs>
                                <w:spacing w:line="240" w:lineRule="auto"/>
                                <w:rPr>
                                  <w:rFonts w:ascii="Arial" w:hAnsi="Arial" w:cs="Arial"/>
                                  <w:sz w:val="20"/>
                                </w:rPr>
                              </w:pPr>
                            </w:p>
                            <w:p w14:paraId="1118D625" w14:textId="77777777" w:rsidR="004F7BD6" w:rsidRDefault="004F7BD6" w:rsidP="004F7BD6">
                              <w:pPr>
                                <w:tabs>
                                  <w:tab w:val="left" w:pos="2410"/>
                                </w:tabs>
                                <w:spacing w:line="240" w:lineRule="auto"/>
                                <w:rPr>
                                  <w:rFonts w:ascii="Arial" w:hAnsi="Arial" w:cs="Arial"/>
                                  <w:sz w:val="20"/>
                                </w:rPr>
                              </w:pPr>
                            </w:p>
                            <w:p w14:paraId="00DC0F94" w14:textId="77777777" w:rsidR="004F7BD6" w:rsidRDefault="004F7BD6" w:rsidP="004F7BD6">
                              <w:pPr>
                                <w:tabs>
                                  <w:tab w:val="left" w:pos="2410"/>
                                </w:tabs>
                                <w:spacing w:line="240" w:lineRule="auto"/>
                                <w:rPr>
                                  <w:rFonts w:ascii="Arial" w:hAnsi="Arial" w:cs="Arial"/>
                                  <w:sz w:val="20"/>
                                </w:rPr>
                              </w:pPr>
                            </w:p>
                            <w:p w14:paraId="154E54D8" w14:textId="77777777" w:rsidR="004F7BD6" w:rsidRDefault="004F7BD6" w:rsidP="004F7BD6">
                              <w:pPr>
                                <w:tabs>
                                  <w:tab w:val="left" w:pos="2410"/>
                                </w:tabs>
                                <w:spacing w:line="240" w:lineRule="auto"/>
                                <w:rPr>
                                  <w:rFonts w:ascii="Arial" w:hAnsi="Arial" w:cs="Arial"/>
                                  <w:sz w:val="20"/>
                                </w:rPr>
                              </w:pPr>
                            </w:p>
                            <w:p w14:paraId="79199F29" w14:textId="77777777" w:rsidR="004F7BD6" w:rsidRDefault="004F7BD6" w:rsidP="004F7BD6">
                              <w:pPr>
                                <w:tabs>
                                  <w:tab w:val="left" w:pos="2410"/>
                                </w:tabs>
                                <w:spacing w:line="240" w:lineRule="auto"/>
                                <w:rPr>
                                  <w:rFonts w:ascii="Arial" w:hAnsi="Arial" w:cs="Arial"/>
                                  <w:sz w:val="20"/>
                                </w:rPr>
                              </w:pPr>
                            </w:p>
                            <w:p w14:paraId="66FBD22E" w14:textId="77777777" w:rsidR="004F7BD6" w:rsidRDefault="004F7BD6" w:rsidP="004F7BD6">
                              <w:pPr>
                                <w:tabs>
                                  <w:tab w:val="left" w:pos="2410"/>
                                </w:tabs>
                                <w:spacing w:line="240" w:lineRule="auto"/>
                                <w:rPr>
                                  <w:rFonts w:ascii="Arial" w:hAnsi="Arial" w:cs="Arial"/>
                                  <w:sz w:val="20"/>
                                </w:rPr>
                              </w:pPr>
                            </w:p>
                            <w:p w14:paraId="65BB0EB1" w14:textId="77777777" w:rsidR="004F7BD6" w:rsidRDefault="004F7BD6" w:rsidP="004F7BD6">
                              <w:pPr>
                                <w:tabs>
                                  <w:tab w:val="left" w:pos="2410"/>
                                </w:tabs>
                                <w:spacing w:line="240" w:lineRule="auto"/>
                                <w:rPr>
                                  <w:rFonts w:ascii="Arial" w:hAnsi="Arial" w:cs="Arial"/>
                                  <w:sz w:val="20"/>
                                </w:rPr>
                              </w:pPr>
                            </w:p>
                            <w:p w14:paraId="542F904A" w14:textId="77777777" w:rsidR="004F7BD6" w:rsidRDefault="004F7BD6" w:rsidP="004F7BD6">
                              <w:pPr>
                                <w:tabs>
                                  <w:tab w:val="left" w:pos="2410"/>
                                </w:tabs>
                                <w:spacing w:line="240" w:lineRule="auto"/>
                                <w:rPr>
                                  <w:rFonts w:ascii="Arial" w:hAnsi="Arial" w:cs="Arial"/>
                                  <w:sz w:val="20"/>
                                </w:rPr>
                              </w:pPr>
                            </w:p>
                            <w:p w14:paraId="3FBF479E" w14:textId="77777777" w:rsidR="004F7BD6" w:rsidRDefault="004F7BD6" w:rsidP="004F7BD6">
                              <w:pPr>
                                <w:tabs>
                                  <w:tab w:val="left" w:pos="2410"/>
                                </w:tabs>
                                <w:spacing w:line="240" w:lineRule="auto"/>
                                <w:rPr>
                                  <w:rFonts w:ascii="Arial" w:hAnsi="Arial" w:cs="Arial"/>
                                  <w:sz w:val="20"/>
                                </w:rPr>
                              </w:pPr>
                            </w:p>
                            <w:p w14:paraId="282B3EFC" w14:textId="77777777" w:rsidR="004F7BD6" w:rsidRDefault="004F7BD6" w:rsidP="004F7BD6">
                              <w:pPr>
                                <w:tabs>
                                  <w:tab w:val="left" w:pos="2410"/>
                                </w:tabs>
                                <w:spacing w:line="240" w:lineRule="auto"/>
                                <w:rPr>
                                  <w:rFonts w:ascii="Arial" w:hAnsi="Arial" w:cs="Arial"/>
                                  <w:sz w:val="20"/>
                                </w:rPr>
                              </w:pPr>
                            </w:p>
                            <w:p w14:paraId="1E1C0112" w14:textId="77777777" w:rsidR="004F7BD6" w:rsidRDefault="004F7BD6" w:rsidP="004F7BD6">
                              <w:pPr>
                                <w:tabs>
                                  <w:tab w:val="left" w:pos="2410"/>
                                </w:tabs>
                                <w:spacing w:line="240" w:lineRule="auto"/>
                                <w:rPr>
                                  <w:rFonts w:ascii="Arial" w:hAnsi="Arial" w:cs="Arial"/>
                                  <w:sz w:val="20"/>
                                </w:rPr>
                              </w:pPr>
                            </w:p>
                            <w:p w14:paraId="3361D9DE" w14:textId="77777777" w:rsidR="004F7BD6" w:rsidRPr="00D743CB" w:rsidRDefault="004F7BD6" w:rsidP="004F7BD6">
                              <w:pPr>
                                <w:tabs>
                                  <w:tab w:val="left" w:pos="2410"/>
                                </w:tabs>
                                <w:spacing w:line="240" w:lineRule="auto"/>
                                <w:rPr>
                                  <w:rFonts w:ascii="Arial" w:hAnsi="Arial" w:cs="Arial"/>
                                  <w:sz w:val="20"/>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3DF6ED0" id="Group 52" o:spid="_x0000_s1054" style="position:absolute;left:0;text-align:left;margin-left:0;margin-top:7.9pt;width:566.05pt;height:264pt;z-index:-251623424;mso-position-horizontal-relative:margin;mso-width-relative:margin;mso-height-relative:margin" coordsize="73976,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">
                <v:rect id="Rectangle 24" o:spid="_x0000_s1055" style="position:absolute;width:10442;height:32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" fillcolor="#e5e4de" stroked="f">
                  <v:textbox>
                    <w:txbxContent>
                      <w:p w:rsidR="004F7BD6" w:rsidRPr="000A52F8" w:rsidRDefault="004F7BD6" w:rsidP="004F7BD6">
                        <w:pPr>
                          <w:jc w:val="center"/>
                          <w:rPr>
                            <w:rFonts w:ascii="Arial" w:hAnsi="Arial" w:cs="Arial"/>
                            <w:color w:val="E24C37"/>
                            <w:spacing w:val="-4"/>
                            <w:sz w:val="18"/>
                            <w:lang w:val="en-US"/>
                          </w:rPr>
                        </w:pPr>
                        <w:r w:rsidRPr="000A52F8">
                          <w:rPr>
                            <w:rFonts w:ascii="Arial" w:hAnsi="Arial" w:cs="Arial"/>
                            <w:color w:val="E24C37"/>
                            <w:spacing w:val="-4"/>
                            <w:sz w:val="18"/>
                            <w:lang w:val="en-US"/>
                          </w:rPr>
                          <w:br/>
                        </w:r>
                        <w:r w:rsidRPr="000753F7">
                          <w:rPr>
                            <w:rFonts w:ascii="Arial" w:hAnsi="Arial" w:cs="Arial"/>
                            <w:color w:val="E24C37"/>
                            <w:spacing w:val="-4"/>
                            <w:sz w:val="18"/>
                          </w:rPr>
                          <w:t>ΓΡΑΦΗΜΑ</w:t>
                        </w:r>
                        <w:r w:rsidRPr="000A52F8">
                          <w:rPr>
                            <w:rFonts w:ascii="Arial" w:hAnsi="Arial" w:cs="Arial"/>
                            <w:color w:val="E24C37"/>
                            <w:spacing w:val="-4"/>
                            <w:sz w:val="18"/>
                            <w:lang w:val="en-US"/>
                          </w:rPr>
                          <w:t xml:space="preserve"> </w:t>
                        </w:r>
                        <w:r w:rsidRPr="004F7BD6">
                          <w:rPr>
                            <w:rFonts w:ascii="Arial" w:hAnsi="Arial" w:cs="Arial"/>
                            <w:color w:val="E24C37"/>
                            <w:spacing w:val="-4"/>
                            <w:sz w:val="18"/>
                            <w:lang w:val="en-US"/>
                          </w:rPr>
                          <w:t>7</w:t>
                        </w:r>
                        <w:r w:rsidRPr="000A52F8">
                          <w:rPr>
                            <w:rFonts w:ascii="Arial" w:hAnsi="Arial" w:cs="Arial"/>
                            <w:color w:val="E24C37"/>
                            <w:spacing w:val="-4"/>
                            <w:sz w:val="18"/>
                            <w:lang w:val="en-US"/>
                          </w:rPr>
                          <w:t xml:space="preserve"> </w:t>
                        </w:r>
                      </w:p>
                      <w:p w:rsidR="004F7BD6" w:rsidRPr="00955619"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jc w:val="center"/>
                          <w:rPr>
                            <w:rFonts w:ascii="Arial" w:hAnsi="Arial" w:cs="Arial"/>
                            <w:color w:val="E24C37"/>
                            <w:spacing w:val="-4"/>
                            <w:sz w:val="18"/>
                            <w:lang w:val="en-US"/>
                          </w:rPr>
                        </w:pPr>
                      </w:p>
                      <w:p w:rsidR="004F7BD6" w:rsidRPr="000A52F8" w:rsidRDefault="004F7BD6" w:rsidP="004F7BD6">
                        <w:pPr>
                          <w:spacing w:after="0"/>
                          <w:jc w:val="center"/>
                          <w:rPr>
                            <w:rFonts w:ascii="Arial" w:hAnsi="Arial" w:cs="Arial"/>
                            <w:color w:val="000000"/>
                            <w:spacing w:val="-4"/>
                            <w:sz w:val="18"/>
                            <w:lang w:val="en-US"/>
                          </w:rPr>
                        </w:pPr>
                      </w:p>
                      <w:p w:rsidR="004F7BD6" w:rsidRPr="000A52F8" w:rsidRDefault="004F7BD6" w:rsidP="004F7BD6">
                        <w:pPr>
                          <w:spacing w:after="0"/>
                          <w:jc w:val="center"/>
                          <w:rPr>
                            <w:rFonts w:ascii="Arial" w:hAnsi="Arial" w:cs="Arial"/>
                            <w:color w:val="000000"/>
                            <w:spacing w:val="-4"/>
                            <w:sz w:val="18"/>
                            <w:lang w:val="en-US"/>
                          </w:rPr>
                        </w:pPr>
                        <w:r>
                          <w:rPr>
                            <w:rFonts w:ascii="Arial" w:hAnsi="Arial" w:cs="Arial"/>
                            <w:color w:val="000000"/>
                            <w:spacing w:val="-4"/>
                            <w:sz w:val="18"/>
                          </w:rPr>
                          <w:t>Πηγή</w:t>
                        </w:r>
                        <w:r w:rsidRPr="000A52F8">
                          <w:rPr>
                            <w:rFonts w:ascii="Arial" w:hAnsi="Arial" w:cs="Arial"/>
                            <w:color w:val="000000"/>
                            <w:spacing w:val="-4"/>
                            <w:sz w:val="18"/>
                            <w:lang w:val="en-US"/>
                          </w:rPr>
                          <w:t>:</w:t>
                        </w:r>
                      </w:p>
                      <w:p w:rsidR="004F7BD6" w:rsidRPr="00057B44" w:rsidRDefault="004F7BD6" w:rsidP="004F7BD6">
                        <w:pPr>
                          <w:spacing w:after="0"/>
                          <w:jc w:val="center"/>
                          <w:rPr>
                            <w:rFonts w:ascii="Arial" w:hAnsi="Arial" w:cs="Arial"/>
                            <w:color w:val="000000"/>
                            <w:spacing w:val="-4"/>
                            <w:sz w:val="18"/>
                            <w:lang w:val="en-US"/>
                          </w:rPr>
                        </w:pPr>
                        <w:proofErr w:type="gramStart"/>
                        <w:r>
                          <w:rPr>
                            <w:rFonts w:ascii="Arial" w:hAnsi="Arial" w:cs="Arial"/>
                            <w:color w:val="000000"/>
                            <w:spacing w:val="-4"/>
                            <w:sz w:val="18"/>
                            <w:lang w:val="en-US"/>
                          </w:rPr>
                          <w:t>Eurostat</w:t>
                        </w:r>
                        <w:r w:rsidRPr="008172FC">
                          <w:rPr>
                            <w:rFonts w:ascii="Arial" w:hAnsi="Arial" w:cs="Arial"/>
                            <w:color w:val="000000"/>
                            <w:spacing w:val="-4"/>
                            <w:sz w:val="18"/>
                            <w:lang w:val="en-US"/>
                          </w:rPr>
                          <w:t xml:space="preserve"> </w:t>
                        </w:r>
                        <w:r w:rsidRPr="00955619">
                          <w:rPr>
                            <w:rFonts w:ascii="Arial" w:hAnsi="Arial" w:cs="Arial"/>
                            <w:color w:val="000000"/>
                            <w:spacing w:val="-4"/>
                            <w:sz w:val="18"/>
                            <w:lang w:val="en-US"/>
                          </w:rPr>
                          <w:t>,</w:t>
                        </w:r>
                        <w:proofErr w:type="gramEnd"/>
                        <w:r w:rsidRPr="00955619">
                          <w:rPr>
                            <w:rFonts w:ascii="Arial" w:hAnsi="Arial" w:cs="Arial"/>
                            <w:color w:val="000000"/>
                            <w:spacing w:val="-4"/>
                            <w:sz w:val="18"/>
                            <w:lang w:val="en-US"/>
                          </w:rPr>
                          <w:t xml:space="preserve"> </w:t>
                        </w:r>
                        <w:r>
                          <w:rPr>
                            <w:rFonts w:ascii="Arial" w:hAnsi="Arial" w:cs="Arial"/>
                            <w:color w:val="000000"/>
                            <w:spacing w:val="-4"/>
                            <w:sz w:val="18"/>
                            <w:lang w:val="en-US"/>
                          </w:rPr>
                          <w:t xml:space="preserve"> </w:t>
                        </w:r>
                        <w:proofErr w:type="spellStart"/>
                        <w:r w:rsidRPr="00955619">
                          <w:rPr>
                            <w:rFonts w:ascii="Arial" w:hAnsi="Arial" w:cs="Arial"/>
                            <w:color w:val="000000"/>
                            <w:spacing w:val="-4"/>
                            <w:sz w:val="18"/>
                            <w:lang w:val="en-US"/>
                          </w:rPr>
                          <w:t>Ευρω</w:t>
                        </w:r>
                        <w:proofErr w:type="spellEnd"/>
                        <w:r w:rsidRPr="00955619">
                          <w:rPr>
                            <w:rFonts w:ascii="Arial" w:hAnsi="Arial" w:cs="Arial"/>
                            <w:color w:val="000000"/>
                            <w:spacing w:val="-4"/>
                            <w:sz w:val="18"/>
                            <w:lang w:val="en-US"/>
                          </w:rPr>
                          <w:t>παϊκή Επ</w:t>
                        </w:r>
                        <w:proofErr w:type="spellStart"/>
                        <w:r w:rsidRPr="00955619">
                          <w:rPr>
                            <w:rFonts w:ascii="Arial" w:hAnsi="Arial" w:cs="Arial"/>
                            <w:color w:val="000000"/>
                            <w:spacing w:val="-4"/>
                            <w:sz w:val="18"/>
                            <w:lang w:val="en-US"/>
                          </w:rPr>
                          <w:t>ιτρο</w:t>
                        </w:r>
                        <w:proofErr w:type="spellEnd"/>
                        <w:r w:rsidRPr="00955619">
                          <w:rPr>
                            <w:rFonts w:ascii="Arial" w:hAnsi="Arial" w:cs="Arial"/>
                            <w:color w:val="000000"/>
                            <w:spacing w:val="-4"/>
                            <w:sz w:val="18"/>
                            <w:lang w:val="en-US"/>
                          </w:rPr>
                          <w:t>πή (European Economic Forecast, Summer 2020)</w:t>
                        </w:r>
                      </w:p>
                      <w:p w:rsidR="004F7BD6" w:rsidRPr="00C46FB2" w:rsidRDefault="004F7BD6" w:rsidP="004F7BD6">
                        <w:pPr>
                          <w:spacing w:after="0"/>
                          <w:jc w:val="center"/>
                          <w:rPr>
                            <w:rFonts w:ascii="Arial" w:hAnsi="Arial" w:cs="Arial"/>
                            <w:color w:val="000000"/>
                            <w:spacing w:val="-4"/>
                            <w:sz w:val="18"/>
                            <w:lang w:val="en-US"/>
                          </w:rPr>
                        </w:pPr>
                      </w:p>
                    </w:txbxContent>
                  </v:textbox>
                </v:rect>
                <v:shape id="Freeform 364" o:spid="_x0000_s1056" style="position:absolute;left:11723;width:62253;height:32315;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" adj="-11796480,,5400" path="m9585,l,,,4123r9585,l9585,xe" fillcolor="#e5e4de" stroked="f">
                  <v:stroke joinstyle="round"/>
                  <v:formulas/>
                  <v:path arrowok="t" o:connecttype="custom" o:connectlocs="2147483646,0;0,0;0,2059516192;2147483646,2059516192;2147483646,0" o:connectangles="0,0,0,0,0" textboxrect="0,0,9586,4124"/>
                  <v:textbox>
                    <w:txbxContent>
                      <w:p w:rsidR="004F7BD6" w:rsidRDefault="004F7BD6" w:rsidP="004F7BD6">
                        <w:pPr>
                          <w:tabs>
                            <w:tab w:val="left" w:pos="2410"/>
                          </w:tabs>
                          <w:spacing w:after="0" w:line="240" w:lineRule="auto"/>
                          <w:rPr>
                            <w:rFonts w:ascii="Arial" w:eastAsia="Arial" w:hAnsi="Arial" w:cs="Arial"/>
                            <w:color w:val="0E3B70"/>
                            <w:sz w:val="20"/>
                            <w:szCs w:val="20"/>
                          </w:rPr>
                        </w:pPr>
                      </w:p>
                      <w:p w:rsidR="004F7BD6" w:rsidRDefault="004F7BD6" w:rsidP="004F7BD6">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Μηνιαία Εξέλιξη Εναρμονισμένου ΔΤΚ (ετήσια % ποσοστιαία μεταβολή)</w:t>
                        </w:r>
                        <w:r>
                          <w:rPr>
                            <w:noProof/>
                            <w:lang w:val="en-US"/>
                          </w:rPr>
                          <w:drawing>
                            <wp:inline distT="0" distB="0" distL="0" distR="0" wp14:anchorId="67A30E56" wp14:editId="7569E510">
                              <wp:extent cx="5881370" cy="46355"/>
                              <wp:effectExtent l="0" t="0" r="0" b="0"/>
                              <wp:docPr id="58" name="Εικόνα 358"/>
                              <wp:cNvGraphicFramePr/>
                              <a:graphic xmlns:a="http://schemas.openxmlformats.org/drawingml/2006/main">
                                <a:graphicData uri="http://schemas.openxmlformats.org/drawingml/2006/picture">
                                  <pic:pic xmlns:pic="http://schemas.openxmlformats.org/drawingml/2006/picture">
                                    <pic:nvPicPr>
                                      <pic:cNvPr id="358" name="Εικόνα 358"/>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81370" cy="46355"/>
                                      </a:xfrm>
                                      <a:prstGeom prst="rect">
                                        <a:avLst/>
                                      </a:prstGeom>
                                      <a:noFill/>
                                      <a:ln>
                                        <a:noFill/>
                                      </a:ln>
                                    </pic:spPr>
                                  </pic:pic>
                                </a:graphicData>
                              </a:graphic>
                            </wp:inline>
                          </w:drawing>
                        </w:r>
                      </w:p>
                      <w:p w:rsidR="004F7BD6" w:rsidRDefault="004F7BD6" w:rsidP="004F7BD6">
                        <w:pPr>
                          <w:tabs>
                            <w:tab w:val="left" w:pos="2410"/>
                          </w:tabs>
                          <w:spacing w:line="240" w:lineRule="auto"/>
                          <w:rPr>
                            <w:noProof/>
                          </w:rPr>
                        </w:pPr>
                        <w:r w:rsidRPr="002C2DD3">
                          <w:rPr>
                            <w:noProof/>
                            <w:lang w:val="en-US"/>
                          </w:rPr>
                          <w:drawing>
                            <wp:inline distT="0" distB="0" distL="0" distR="0" wp14:anchorId="7A857F42" wp14:editId="6E700F45">
                              <wp:extent cx="5686425" cy="26860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noProof/>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Default="004F7BD6" w:rsidP="004F7BD6">
                        <w:pPr>
                          <w:tabs>
                            <w:tab w:val="left" w:pos="2410"/>
                          </w:tabs>
                          <w:spacing w:line="240" w:lineRule="auto"/>
                          <w:rPr>
                            <w:rFonts w:ascii="Arial" w:hAnsi="Arial" w:cs="Arial"/>
                            <w:sz w:val="20"/>
                          </w:rPr>
                        </w:pPr>
                      </w:p>
                      <w:p w:rsidR="004F7BD6" w:rsidRPr="00D743CB" w:rsidRDefault="004F7BD6" w:rsidP="004F7BD6">
                        <w:pPr>
                          <w:tabs>
                            <w:tab w:val="left" w:pos="2410"/>
                          </w:tabs>
                          <w:spacing w:line="240" w:lineRule="auto"/>
                          <w:rPr>
                            <w:rFonts w:ascii="Arial" w:hAnsi="Arial" w:cs="Arial"/>
                            <w:sz w:val="20"/>
                          </w:rPr>
                        </w:pPr>
                      </w:p>
                    </w:txbxContent>
                  </v:textbox>
                </v:shape>
                <w10:wrap anchorx="margin"/>
              </v:group>
            </w:pict>
          </mc:Fallback>
        </mc:AlternateContent>
      </w:r>
    </w:p>
    <w:p w14:paraId="4BEFFAAE" w14:textId="77777777" w:rsidR="004F7BD6" w:rsidRDefault="004F7BD6" w:rsidP="004F7BD6">
      <w:pPr>
        <w:pStyle w:val="BodyText"/>
        <w:kinsoku w:val="0"/>
        <w:overflowPunct w:val="0"/>
        <w:spacing w:before="69"/>
        <w:ind w:left="1758" w:right="170"/>
        <w:rPr>
          <w:color w:val="231F20"/>
          <w:lang w:val="el-GR"/>
        </w:rPr>
      </w:pPr>
    </w:p>
    <w:p w14:paraId="5070C7AB" w14:textId="77777777" w:rsidR="004F7BD6" w:rsidRDefault="004F7BD6" w:rsidP="004F7BD6">
      <w:pPr>
        <w:pStyle w:val="BodyText"/>
        <w:tabs>
          <w:tab w:val="left" w:pos="2145"/>
        </w:tabs>
        <w:kinsoku w:val="0"/>
        <w:overflowPunct w:val="0"/>
        <w:spacing w:before="69"/>
        <w:ind w:left="1758" w:right="170"/>
        <w:rPr>
          <w:color w:val="231F20"/>
          <w:lang w:val="el-GR"/>
        </w:rPr>
      </w:pPr>
      <w:r>
        <w:rPr>
          <w:color w:val="231F20"/>
          <w:lang w:val="el-GR"/>
        </w:rPr>
        <w:tab/>
      </w:r>
    </w:p>
    <w:p w14:paraId="11A8B886" w14:textId="77777777" w:rsidR="004F7BD6" w:rsidRDefault="004F7BD6" w:rsidP="004F7BD6">
      <w:pPr>
        <w:pStyle w:val="BodyText"/>
        <w:kinsoku w:val="0"/>
        <w:overflowPunct w:val="0"/>
        <w:spacing w:before="69"/>
        <w:ind w:left="1758" w:right="170"/>
        <w:rPr>
          <w:color w:val="231F20"/>
          <w:lang w:val="el-GR"/>
        </w:rPr>
      </w:pPr>
    </w:p>
    <w:p w14:paraId="10BBB883" w14:textId="77777777" w:rsidR="004F7BD6" w:rsidRDefault="004F7BD6" w:rsidP="004F7BD6">
      <w:pPr>
        <w:pStyle w:val="BodyText"/>
        <w:kinsoku w:val="0"/>
        <w:overflowPunct w:val="0"/>
        <w:spacing w:before="69"/>
        <w:ind w:left="1758" w:right="170"/>
        <w:jc w:val="both"/>
        <w:rPr>
          <w:noProof/>
          <w:lang w:val="el-GR" w:eastAsia="el-GR"/>
        </w:rPr>
      </w:pPr>
    </w:p>
    <w:p w14:paraId="0CA2262D" w14:textId="77777777" w:rsidR="004F7BD6" w:rsidRDefault="004F7BD6" w:rsidP="004F7BD6">
      <w:pPr>
        <w:pStyle w:val="BodyText"/>
        <w:kinsoku w:val="0"/>
        <w:overflowPunct w:val="0"/>
        <w:spacing w:before="69"/>
        <w:ind w:left="1758" w:right="170"/>
        <w:jc w:val="both"/>
        <w:rPr>
          <w:noProof/>
          <w:lang w:val="el-GR" w:eastAsia="el-GR"/>
        </w:rPr>
      </w:pPr>
    </w:p>
    <w:p w14:paraId="439F42BF" w14:textId="77777777" w:rsidR="004F7BD6" w:rsidRDefault="004F7BD6" w:rsidP="004F7BD6">
      <w:pPr>
        <w:pStyle w:val="BodyText"/>
        <w:kinsoku w:val="0"/>
        <w:overflowPunct w:val="0"/>
        <w:spacing w:before="69"/>
        <w:ind w:left="1758" w:right="170"/>
        <w:jc w:val="both"/>
        <w:rPr>
          <w:noProof/>
          <w:lang w:val="el-GR" w:eastAsia="el-GR"/>
        </w:rPr>
      </w:pPr>
    </w:p>
    <w:p w14:paraId="4FD06E48" w14:textId="77777777" w:rsidR="004F7BD6" w:rsidRDefault="004F7BD6" w:rsidP="004F7BD6">
      <w:pPr>
        <w:pStyle w:val="BodyText"/>
        <w:kinsoku w:val="0"/>
        <w:overflowPunct w:val="0"/>
        <w:spacing w:before="69"/>
        <w:ind w:left="1758" w:right="170"/>
        <w:jc w:val="both"/>
        <w:rPr>
          <w:noProof/>
          <w:lang w:val="el-GR" w:eastAsia="el-GR"/>
        </w:rPr>
      </w:pPr>
    </w:p>
    <w:p w14:paraId="0A239248" w14:textId="77777777" w:rsidR="004F7BD6" w:rsidRDefault="004F7BD6" w:rsidP="004F7BD6">
      <w:pPr>
        <w:pStyle w:val="BodyText"/>
        <w:kinsoku w:val="0"/>
        <w:overflowPunct w:val="0"/>
        <w:spacing w:before="69"/>
        <w:ind w:right="170"/>
        <w:jc w:val="both"/>
        <w:rPr>
          <w:noProof/>
          <w:lang w:val="el-GR" w:eastAsia="el-GR"/>
        </w:rPr>
      </w:pPr>
    </w:p>
    <w:p w14:paraId="11AF8AA2" w14:textId="77777777" w:rsidR="004F7BD6" w:rsidRDefault="004F7BD6" w:rsidP="004F7BD6">
      <w:pPr>
        <w:pStyle w:val="BodyText"/>
        <w:kinsoku w:val="0"/>
        <w:overflowPunct w:val="0"/>
        <w:spacing w:before="69"/>
        <w:ind w:left="1758" w:right="170"/>
        <w:jc w:val="both"/>
        <w:rPr>
          <w:noProof/>
          <w:lang w:val="el-GR" w:eastAsia="el-GR"/>
        </w:rPr>
      </w:pPr>
    </w:p>
    <w:p w14:paraId="16661E5A" w14:textId="77777777" w:rsidR="004F7BD6" w:rsidRDefault="004F7BD6" w:rsidP="004F7BD6">
      <w:pPr>
        <w:pStyle w:val="BodyText"/>
        <w:kinsoku w:val="0"/>
        <w:overflowPunct w:val="0"/>
        <w:spacing w:before="69"/>
        <w:ind w:left="1758" w:right="170"/>
        <w:jc w:val="both"/>
        <w:rPr>
          <w:noProof/>
          <w:lang w:val="el-GR" w:eastAsia="el-GR"/>
        </w:rPr>
      </w:pPr>
    </w:p>
    <w:p w14:paraId="66A730B2" w14:textId="77777777" w:rsidR="004F7BD6" w:rsidRDefault="004F7BD6" w:rsidP="004F7BD6">
      <w:pPr>
        <w:pStyle w:val="BodyText"/>
        <w:kinsoku w:val="0"/>
        <w:overflowPunct w:val="0"/>
        <w:spacing w:before="69"/>
        <w:ind w:left="1758" w:right="170"/>
        <w:jc w:val="both"/>
        <w:rPr>
          <w:noProof/>
          <w:lang w:val="el-GR" w:eastAsia="el-GR"/>
        </w:rPr>
      </w:pPr>
    </w:p>
    <w:p w14:paraId="3703F9E0" w14:textId="77777777" w:rsidR="004F7BD6" w:rsidRDefault="004F7BD6" w:rsidP="004F7BD6">
      <w:pPr>
        <w:pStyle w:val="BodyText"/>
        <w:kinsoku w:val="0"/>
        <w:overflowPunct w:val="0"/>
        <w:spacing w:before="69"/>
        <w:ind w:left="1758" w:right="170"/>
        <w:jc w:val="both"/>
        <w:rPr>
          <w:noProof/>
          <w:lang w:val="el-GR" w:eastAsia="el-GR"/>
        </w:rPr>
      </w:pPr>
    </w:p>
    <w:p w14:paraId="2E95DEB8" w14:textId="77777777" w:rsidR="004F7BD6" w:rsidRDefault="004F7BD6" w:rsidP="004F7BD6">
      <w:pPr>
        <w:pStyle w:val="BodyText"/>
        <w:kinsoku w:val="0"/>
        <w:overflowPunct w:val="0"/>
        <w:spacing w:before="69"/>
        <w:ind w:left="1758" w:right="170"/>
        <w:jc w:val="both"/>
        <w:rPr>
          <w:noProof/>
          <w:lang w:val="el-GR" w:eastAsia="el-GR"/>
        </w:rPr>
      </w:pPr>
    </w:p>
    <w:p w14:paraId="468DF23D" w14:textId="77777777" w:rsidR="004F7BD6" w:rsidRDefault="004F7BD6" w:rsidP="004F7BD6">
      <w:pPr>
        <w:pStyle w:val="BodyText"/>
        <w:kinsoku w:val="0"/>
        <w:overflowPunct w:val="0"/>
        <w:spacing w:before="69"/>
        <w:ind w:left="1758" w:right="170"/>
        <w:jc w:val="both"/>
        <w:rPr>
          <w:noProof/>
          <w:lang w:val="el-GR" w:eastAsia="el-GR"/>
        </w:rPr>
      </w:pPr>
    </w:p>
    <w:p w14:paraId="4E92ED3E" w14:textId="77777777" w:rsidR="004F7BD6" w:rsidRDefault="004F7BD6" w:rsidP="004F7BD6">
      <w:pPr>
        <w:pStyle w:val="BodyText"/>
        <w:kinsoku w:val="0"/>
        <w:overflowPunct w:val="0"/>
        <w:spacing w:before="69"/>
        <w:ind w:left="1758" w:right="170"/>
        <w:jc w:val="both"/>
        <w:rPr>
          <w:noProof/>
          <w:lang w:val="el-GR" w:eastAsia="el-GR"/>
        </w:rPr>
      </w:pPr>
    </w:p>
    <w:p w14:paraId="75A4509E" w14:textId="77777777" w:rsidR="004F7BD6" w:rsidRDefault="004F7BD6" w:rsidP="004F7BD6">
      <w:pPr>
        <w:pStyle w:val="BodyText"/>
        <w:kinsoku w:val="0"/>
        <w:overflowPunct w:val="0"/>
        <w:spacing w:before="69"/>
        <w:ind w:left="1758" w:right="170"/>
        <w:jc w:val="both"/>
        <w:rPr>
          <w:noProof/>
          <w:lang w:val="el-GR" w:eastAsia="el-GR"/>
        </w:rPr>
      </w:pPr>
    </w:p>
    <w:p w14:paraId="3BB5A939" w14:textId="77777777" w:rsidR="004F7BD6" w:rsidRDefault="004F7BD6" w:rsidP="004F7BD6">
      <w:pPr>
        <w:pStyle w:val="BodyText"/>
        <w:kinsoku w:val="0"/>
        <w:overflowPunct w:val="0"/>
        <w:spacing w:before="69"/>
        <w:ind w:left="1758" w:right="170"/>
        <w:jc w:val="both"/>
        <w:rPr>
          <w:noProof/>
          <w:lang w:val="el-GR" w:eastAsia="el-GR"/>
        </w:rPr>
      </w:pPr>
    </w:p>
    <w:p w14:paraId="4329B1DE" w14:textId="77777777" w:rsidR="004F7BD6" w:rsidRDefault="004F7BD6" w:rsidP="004F7BD6">
      <w:pPr>
        <w:pStyle w:val="BodyText"/>
        <w:kinsoku w:val="0"/>
        <w:overflowPunct w:val="0"/>
        <w:spacing w:before="69"/>
        <w:ind w:left="1758" w:right="170"/>
        <w:jc w:val="both"/>
        <w:rPr>
          <w:noProof/>
          <w:lang w:val="el-GR" w:eastAsia="el-GR"/>
        </w:rPr>
      </w:pPr>
    </w:p>
    <w:p w14:paraId="31997A66" w14:textId="77777777" w:rsidR="004F7BD6" w:rsidRDefault="004F7BD6" w:rsidP="004F7BD6">
      <w:pPr>
        <w:pStyle w:val="BodyText"/>
        <w:kinsoku w:val="0"/>
        <w:overflowPunct w:val="0"/>
        <w:spacing w:before="69"/>
        <w:ind w:left="1758" w:right="170"/>
        <w:jc w:val="both"/>
        <w:rPr>
          <w:noProof/>
          <w:lang w:val="el-GR" w:eastAsia="el-GR"/>
        </w:rPr>
      </w:pPr>
    </w:p>
    <w:p w14:paraId="67F97258" w14:textId="77777777" w:rsidR="004F7BD6" w:rsidRPr="0014185D" w:rsidRDefault="004F7BD6" w:rsidP="004F7BD6">
      <w:pPr>
        <w:pStyle w:val="BodyText"/>
        <w:kinsoku w:val="0"/>
        <w:overflowPunct w:val="0"/>
        <w:spacing w:before="69"/>
        <w:ind w:right="170"/>
        <w:jc w:val="both"/>
        <w:rPr>
          <w:noProof/>
          <w:lang w:val="el-GR" w:eastAsia="el-GR"/>
        </w:rPr>
      </w:pPr>
    </w:p>
    <w:p w14:paraId="67A48B42" w14:textId="77777777" w:rsidR="004F7BD6" w:rsidRPr="009645DB" w:rsidRDefault="004F7BD6" w:rsidP="004F7BD6">
      <w:pPr>
        <w:pStyle w:val="BodyText"/>
        <w:kinsoku w:val="0"/>
        <w:overflowPunct w:val="0"/>
        <w:spacing w:before="69"/>
        <w:ind w:right="170"/>
        <w:jc w:val="both"/>
        <w:rPr>
          <w:noProof/>
          <w:lang w:val="el-GR"/>
        </w:rPr>
      </w:pPr>
      <w:r w:rsidRPr="00FC0851">
        <w:rPr>
          <w:noProof/>
          <w:lang w:val="el-GR" w:eastAsia="el-GR"/>
        </w:rPr>
        <w:drawing>
          <wp:anchor distT="0" distB="0" distL="114300" distR="114300" simplePos="0" relativeHeight="251685888" behindDoc="0" locked="0" layoutInCell="1" allowOverlap="1" wp14:anchorId="677AC20C" wp14:editId="6B733CD2">
            <wp:simplePos x="0" y="0"/>
            <wp:positionH relativeFrom="margin">
              <wp:posOffset>1094105</wp:posOffset>
            </wp:positionH>
            <wp:positionV relativeFrom="paragraph">
              <wp:posOffset>66675</wp:posOffset>
            </wp:positionV>
            <wp:extent cx="6090920" cy="514350"/>
            <wp:effectExtent l="0" t="0" r="5080" b="0"/>
            <wp:wrapSquare wrapText="bothSides"/>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090920" cy="514350"/>
                    </a:xfrm>
                    <a:prstGeom prst="rect">
                      <a:avLst/>
                    </a:prstGeom>
                  </pic:spPr>
                </pic:pic>
              </a:graphicData>
            </a:graphic>
            <wp14:sizeRelH relativeFrom="margin">
              <wp14:pctWidth>0</wp14:pctWidth>
            </wp14:sizeRelH>
            <wp14:sizeRelV relativeFrom="margin">
              <wp14:pctHeight>0</wp14:pctHeight>
            </wp14:sizeRelV>
          </wp:anchor>
        </w:drawing>
      </w:r>
    </w:p>
    <w:p w14:paraId="2E7F5565" w14:textId="77777777" w:rsidR="004F7BD6" w:rsidRPr="009645DB" w:rsidRDefault="004F7BD6" w:rsidP="004F7BD6">
      <w:pPr>
        <w:pStyle w:val="BodyText"/>
        <w:kinsoku w:val="0"/>
        <w:overflowPunct w:val="0"/>
        <w:spacing w:before="69"/>
        <w:ind w:right="170"/>
        <w:jc w:val="both"/>
        <w:rPr>
          <w:noProof/>
          <w:lang w:val="el-GR"/>
        </w:rPr>
      </w:pPr>
    </w:p>
    <w:p w14:paraId="65FBC52D" w14:textId="77777777" w:rsidR="004F7BD6" w:rsidRDefault="004F7BD6" w:rsidP="004F7BD6">
      <w:pPr>
        <w:pStyle w:val="BodyText"/>
        <w:kinsoku w:val="0"/>
        <w:overflowPunct w:val="0"/>
        <w:spacing w:before="69"/>
        <w:ind w:right="170"/>
        <w:jc w:val="both"/>
        <w:rPr>
          <w:lang w:val="el-GR"/>
        </w:rPr>
      </w:pPr>
    </w:p>
    <w:p w14:paraId="06C8461D" w14:textId="77777777" w:rsidR="004F7BD6" w:rsidRPr="00FC0851" w:rsidRDefault="004F7BD6" w:rsidP="004F7BD6">
      <w:pPr>
        <w:pStyle w:val="BodyText"/>
        <w:kinsoku w:val="0"/>
        <w:overflowPunct w:val="0"/>
        <w:spacing w:before="69" w:after="120"/>
        <w:ind w:right="170"/>
        <w:jc w:val="both"/>
        <w:rPr>
          <w:lang w:val="el-GR"/>
        </w:rPr>
      </w:pPr>
    </w:p>
    <w:p w14:paraId="4C367630" w14:textId="77777777" w:rsidR="004F7BD6" w:rsidRPr="008360E5" w:rsidRDefault="004F7BD6" w:rsidP="004F7BD6">
      <w:pPr>
        <w:pStyle w:val="Heading1"/>
        <w:pBdr>
          <w:top w:val="single" w:sz="8" w:space="0" w:color="00B0F0"/>
          <w:bottom w:val="single" w:sz="8" w:space="1" w:color="00B0F0"/>
        </w:pBdr>
        <w:tabs>
          <w:tab w:val="left" w:pos="11057"/>
        </w:tabs>
        <w:kinsoku w:val="0"/>
        <w:overflowPunct w:val="0"/>
        <w:ind w:left="1758" w:right="227"/>
        <w:jc w:val="both"/>
        <w:rPr>
          <w:color w:val="63A1AA"/>
        </w:rPr>
      </w:pPr>
      <w:r w:rsidRPr="008360E5">
        <w:rPr>
          <w:color w:val="63A1AA"/>
        </w:rPr>
        <w:t>Ισοτιμίες</w:t>
      </w:r>
    </w:p>
    <w:p w14:paraId="6060FD5B" w14:textId="77777777" w:rsidR="004F7BD6" w:rsidRPr="00FC0851" w:rsidRDefault="004F7BD6" w:rsidP="004F7BD6">
      <w:pPr>
        <w:pStyle w:val="BodyText"/>
        <w:tabs>
          <w:tab w:val="left" w:pos="11057"/>
        </w:tabs>
        <w:kinsoku w:val="0"/>
        <w:overflowPunct w:val="0"/>
        <w:spacing w:before="69"/>
        <w:ind w:left="1758" w:right="227"/>
        <w:jc w:val="both"/>
        <w:rPr>
          <w:lang w:val="el-GR"/>
        </w:rPr>
      </w:pPr>
    </w:p>
    <w:p w14:paraId="03E477CF" w14:textId="77777777" w:rsidR="004F7BD6" w:rsidRDefault="004F7BD6" w:rsidP="004F7BD6">
      <w:pPr>
        <w:pStyle w:val="BodyText"/>
        <w:tabs>
          <w:tab w:val="left" w:pos="11057"/>
        </w:tabs>
        <w:kinsoku w:val="0"/>
        <w:overflowPunct w:val="0"/>
        <w:ind w:left="1758" w:right="227"/>
        <w:jc w:val="both"/>
        <w:rPr>
          <w:sz w:val="20"/>
          <w:szCs w:val="20"/>
          <w:lang w:val="el-GR"/>
        </w:rPr>
      </w:pPr>
      <w:r w:rsidRPr="00E83ABE">
        <w:rPr>
          <w:sz w:val="20"/>
          <w:szCs w:val="20"/>
          <w:lang w:val="el-GR"/>
        </w:rPr>
        <w:t xml:space="preserve">Σύμφωνα με τα στοιχεία του Χρηματιστηρίου του Σικάγου, οι συνολικές καθαρές τοποθετήσεις (αγορές μείον πωλήσεις) στην ισοτιμία ευρώ/δολάριο διατηρήθηκαν θετικές, την εβδομάδα που έληξε στις 14 Ιουλίου. Οι θετικές θέσεις (υπέρ του ευρώ, ‟long”) αυξήθηκαν κατά 7.315 συμβόλαια, με αποτέλεσμα οι συνολικές καθαρές θέσεις να διαμορφωθούν στα </w:t>
      </w:r>
      <w:bookmarkStart w:id="3" w:name="_Hlk44576361"/>
      <w:r w:rsidRPr="00E83ABE">
        <w:rPr>
          <w:sz w:val="20"/>
          <w:szCs w:val="20"/>
          <w:lang w:val="el-GR"/>
        </w:rPr>
        <w:t>110.</w:t>
      </w:r>
      <w:bookmarkEnd w:id="3"/>
      <w:r w:rsidRPr="00E83ABE">
        <w:rPr>
          <w:sz w:val="20"/>
          <w:szCs w:val="20"/>
          <w:lang w:val="el-GR"/>
        </w:rPr>
        <w:t xml:space="preserve">912 συμβόλαια, από 103.597 συμβόλαια, την προηγούμενη εβδομάδα (Γράφημα </w:t>
      </w:r>
      <w:r>
        <w:rPr>
          <w:sz w:val="20"/>
          <w:szCs w:val="20"/>
          <w:lang w:val="el-GR"/>
        </w:rPr>
        <w:t>8</w:t>
      </w:r>
      <w:r w:rsidRPr="00E83ABE">
        <w:rPr>
          <w:sz w:val="20"/>
          <w:szCs w:val="20"/>
          <w:lang w:val="el-GR"/>
        </w:rPr>
        <w:t>). Σημειώνεται ότι πρόκειται για τη δεύτερη εβδομαδιαία αύξηση που καταγράφεται από τις 23 Ιουνίου.</w:t>
      </w:r>
    </w:p>
    <w:p w14:paraId="6ED4FB51" w14:textId="77777777" w:rsidR="004F7BD6" w:rsidRDefault="004F7BD6" w:rsidP="004F7BD6">
      <w:pPr>
        <w:pStyle w:val="BodyText"/>
        <w:tabs>
          <w:tab w:val="left" w:pos="11057"/>
        </w:tabs>
        <w:kinsoku w:val="0"/>
        <w:overflowPunct w:val="0"/>
        <w:ind w:left="1758" w:right="227"/>
        <w:jc w:val="both"/>
        <w:rPr>
          <w:b/>
          <w:sz w:val="20"/>
          <w:szCs w:val="20"/>
          <w:lang w:val="el-GR"/>
        </w:rPr>
      </w:pPr>
    </w:p>
    <w:p w14:paraId="7BBA3853" w14:textId="77777777" w:rsidR="004F7BD6" w:rsidRDefault="004F7BD6" w:rsidP="004F7BD6">
      <w:pPr>
        <w:pStyle w:val="BodyText"/>
        <w:tabs>
          <w:tab w:val="left" w:pos="11057"/>
        </w:tabs>
        <w:kinsoku w:val="0"/>
        <w:overflowPunct w:val="0"/>
        <w:ind w:left="1758" w:right="227"/>
        <w:jc w:val="both"/>
        <w:rPr>
          <w:b/>
          <w:sz w:val="20"/>
          <w:szCs w:val="20"/>
          <w:lang w:val="el-GR"/>
        </w:rPr>
      </w:pPr>
    </w:p>
    <w:p w14:paraId="320FC98E" w14:textId="77777777" w:rsidR="004F7BD6" w:rsidRDefault="004F7BD6" w:rsidP="004F7BD6">
      <w:pPr>
        <w:pStyle w:val="BodyText"/>
        <w:tabs>
          <w:tab w:val="left" w:pos="11057"/>
        </w:tabs>
        <w:kinsoku w:val="0"/>
        <w:overflowPunct w:val="0"/>
        <w:ind w:left="1758" w:right="227"/>
        <w:jc w:val="both"/>
        <w:rPr>
          <w:b/>
          <w:sz w:val="20"/>
          <w:szCs w:val="20"/>
          <w:lang w:val="el-GR"/>
        </w:rPr>
      </w:pPr>
    </w:p>
    <w:p w14:paraId="22B41ABD" w14:textId="77777777" w:rsidR="004F7BD6" w:rsidRDefault="004F7BD6" w:rsidP="004F7BD6">
      <w:pPr>
        <w:pStyle w:val="BodyText"/>
        <w:tabs>
          <w:tab w:val="left" w:pos="11057"/>
        </w:tabs>
        <w:kinsoku w:val="0"/>
        <w:overflowPunct w:val="0"/>
        <w:ind w:left="1758" w:right="227"/>
        <w:jc w:val="both"/>
        <w:rPr>
          <w:b/>
          <w:sz w:val="20"/>
          <w:szCs w:val="20"/>
          <w:lang w:val="el-GR"/>
        </w:rPr>
      </w:pPr>
    </w:p>
    <w:p w14:paraId="72728971" w14:textId="77777777" w:rsidR="004F7BD6" w:rsidRDefault="004F7BD6" w:rsidP="004F7BD6">
      <w:pPr>
        <w:pStyle w:val="BodyText"/>
        <w:tabs>
          <w:tab w:val="left" w:pos="11057"/>
        </w:tabs>
        <w:kinsoku w:val="0"/>
        <w:overflowPunct w:val="0"/>
        <w:ind w:left="1758" w:right="227"/>
        <w:jc w:val="both"/>
        <w:rPr>
          <w:b/>
          <w:sz w:val="20"/>
          <w:szCs w:val="20"/>
          <w:lang w:val="el-GR"/>
        </w:rPr>
      </w:pPr>
    </w:p>
    <w:p w14:paraId="2F0FAA84" w14:textId="77777777" w:rsidR="004F7BD6" w:rsidRPr="00FC0851" w:rsidRDefault="004F7BD6" w:rsidP="004F7BD6">
      <w:pPr>
        <w:pStyle w:val="BodyText"/>
        <w:tabs>
          <w:tab w:val="left" w:pos="11057"/>
        </w:tabs>
        <w:kinsoku w:val="0"/>
        <w:overflowPunct w:val="0"/>
        <w:spacing w:before="69"/>
        <w:ind w:left="1780" w:right="146"/>
        <w:rPr>
          <w:lang w:val="el-GR"/>
        </w:rPr>
      </w:pPr>
      <w:r w:rsidRPr="00FC0851">
        <w:rPr>
          <w:rFonts w:asciiTheme="minorHAnsi" w:eastAsiaTheme="minorHAnsi" w:hAnsiTheme="minorHAnsi" w:cstheme="minorBidi"/>
          <w:noProof/>
          <w:sz w:val="22"/>
          <w:szCs w:val="22"/>
          <w:lang w:val="el-GR" w:eastAsia="el-GR"/>
        </w:rPr>
        <w:lastRenderedPageBreak/>
        <mc:AlternateContent>
          <mc:Choice Requires="wpg">
            <w:drawing>
              <wp:anchor distT="0" distB="0" distL="114300" distR="114300" simplePos="0" relativeHeight="251686912" behindDoc="1" locked="0" layoutInCell="1" allowOverlap="1" wp14:anchorId="3EF124CC" wp14:editId="441D7E26">
                <wp:simplePos x="0" y="0"/>
                <wp:positionH relativeFrom="margin">
                  <wp:posOffset>0</wp:posOffset>
                </wp:positionH>
                <wp:positionV relativeFrom="paragraph">
                  <wp:posOffset>9525</wp:posOffset>
                </wp:positionV>
                <wp:extent cx="7199630" cy="3227070"/>
                <wp:effectExtent l="0" t="0" r="1270" b="0"/>
                <wp:wrapNone/>
                <wp:docPr id="115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27070"/>
                          <a:chOff x="0" y="0"/>
                          <a:chExt cx="71809" cy="26289"/>
                        </a:xfrm>
                      </wpg:grpSpPr>
                      <wps:wsp>
                        <wps:cNvPr id="1160" name="Rectangle 24"/>
                        <wps:cNvSpPr>
                          <a:spLocks noChangeArrowheads="1"/>
                        </wps:cNvSpPr>
                        <wps:spPr bwMode="auto">
                          <a:xfrm>
                            <a:off x="0" y="0"/>
                            <a:ext cx="1005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73866" w14:textId="77777777" w:rsidR="004F7BD6" w:rsidRPr="00B53FA2" w:rsidRDefault="004F7BD6" w:rsidP="004F7BD6">
                              <w:pPr>
                                <w:jc w:val="center"/>
                                <w:rPr>
                                  <w:rFonts w:ascii="Arial" w:hAnsi="Arial" w:cs="Arial"/>
                                  <w:color w:val="E24C37"/>
                                  <w:spacing w:val="-4"/>
                                  <w:sz w:val="18"/>
                                  <w:lang w:val="en-US"/>
                                </w:rPr>
                              </w:pPr>
                              <w:r>
                                <w:rPr>
                                  <w:rFonts w:ascii="Arial" w:hAnsi="Arial" w:cs="Arial"/>
                                  <w:color w:val="E24C37"/>
                                  <w:spacing w:val="-4"/>
                                  <w:sz w:val="18"/>
                                </w:rPr>
                                <w:br/>
                              </w:r>
                              <w:r>
                                <w:rPr>
                                  <w:rFonts w:ascii="Arial" w:hAnsi="Arial" w:cs="Arial"/>
                                  <w:color w:val="E24C37"/>
                                  <w:spacing w:val="-4"/>
                                  <w:sz w:val="18"/>
                                  <w:lang w:val="en-US"/>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8</w:t>
                              </w:r>
                            </w:p>
                            <w:p w14:paraId="43EB90FF" w14:textId="77777777" w:rsidR="004F7BD6" w:rsidRDefault="004F7BD6" w:rsidP="004F7BD6">
                              <w:pPr>
                                <w:jc w:val="center"/>
                                <w:rPr>
                                  <w:rFonts w:ascii="Arial" w:hAnsi="Arial" w:cs="Arial"/>
                                  <w:color w:val="E24C37"/>
                                  <w:spacing w:val="-4"/>
                                  <w:sz w:val="18"/>
                                </w:rPr>
                              </w:pPr>
                            </w:p>
                            <w:p w14:paraId="3F266EB6" w14:textId="77777777" w:rsidR="004F7BD6" w:rsidRDefault="004F7BD6" w:rsidP="004F7BD6">
                              <w:pPr>
                                <w:jc w:val="center"/>
                                <w:rPr>
                                  <w:rFonts w:ascii="Arial" w:hAnsi="Arial" w:cs="Arial"/>
                                  <w:color w:val="E24C37"/>
                                  <w:spacing w:val="-4"/>
                                  <w:sz w:val="18"/>
                                </w:rPr>
                              </w:pPr>
                            </w:p>
                            <w:p w14:paraId="4072216C" w14:textId="77777777" w:rsidR="004F7BD6" w:rsidRDefault="004F7BD6" w:rsidP="004F7BD6">
                              <w:pPr>
                                <w:jc w:val="center"/>
                                <w:rPr>
                                  <w:rFonts w:ascii="Arial" w:hAnsi="Arial" w:cs="Arial"/>
                                  <w:color w:val="E24C37"/>
                                  <w:spacing w:val="-4"/>
                                  <w:sz w:val="18"/>
                                </w:rPr>
                              </w:pPr>
                            </w:p>
                            <w:p w14:paraId="7578F5E3" w14:textId="77777777" w:rsidR="004F7BD6" w:rsidRDefault="004F7BD6" w:rsidP="004F7BD6">
                              <w:pPr>
                                <w:jc w:val="center"/>
                                <w:rPr>
                                  <w:rFonts w:ascii="Arial" w:hAnsi="Arial" w:cs="Arial"/>
                                  <w:color w:val="E24C37"/>
                                  <w:spacing w:val="-4"/>
                                  <w:sz w:val="18"/>
                                </w:rPr>
                              </w:pPr>
                            </w:p>
                            <w:p w14:paraId="3C7DF482" w14:textId="77777777" w:rsidR="004F7BD6" w:rsidRDefault="004F7BD6" w:rsidP="004F7BD6">
                              <w:pPr>
                                <w:jc w:val="center"/>
                                <w:rPr>
                                  <w:rFonts w:ascii="Arial" w:hAnsi="Arial" w:cs="Arial"/>
                                  <w:color w:val="E24C37"/>
                                  <w:spacing w:val="-4"/>
                                  <w:sz w:val="18"/>
                                </w:rPr>
                              </w:pPr>
                            </w:p>
                            <w:p w14:paraId="471A008F" w14:textId="77777777" w:rsidR="004F7BD6" w:rsidRDefault="004F7BD6" w:rsidP="004F7BD6">
                              <w:pPr>
                                <w:jc w:val="center"/>
                                <w:rPr>
                                  <w:rFonts w:ascii="Arial" w:hAnsi="Arial" w:cs="Arial"/>
                                  <w:color w:val="E24C37"/>
                                  <w:spacing w:val="-4"/>
                                  <w:sz w:val="18"/>
                                </w:rPr>
                              </w:pPr>
                            </w:p>
                            <w:p w14:paraId="4B9445EA" w14:textId="77777777" w:rsidR="004F7BD6" w:rsidRDefault="004F7BD6" w:rsidP="004F7BD6">
                              <w:pPr>
                                <w:jc w:val="center"/>
                                <w:rPr>
                                  <w:rFonts w:ascii="Arial" w:hAnsi="Arial" w:cs="Arial"/>
                                  <w:color w:val="E24C37"/>
                                  <w:spacing w:val="-4"/>
                                  <w:sz w:val="18"/>
                                </w:rPr>
                              </w:pPr>
                            </w:p>
                            <w:p w14:paraId="124B054A" w14:textId="77777777" w:rsidR="004F7BD6" w:rsidRDefault="004F7BD6" w:rsidP="004F7BD6">
                              <w:pPr>
                                <w:jc w:val="center"/>
                                <w:rPr>
                                  <w:rFonts w:ascii="Arial" w:hAnsi="Arial" w:cs="Arial"/>
                                  <w:color w:val="E24C37"/>
                                  <w:spacing w:val="-4"/>
                                  <w:sz w:val="18"/>
                                </w:rPr>
                              </w:pPr>
                            </w:p>
                            <w:p w14:paraId="6316B535" w14:textId="77777777" w:rsidR="004F7BD6" w:rsidRDefault="004F7BD6" w:rsidP="004F7BD6">
                              <w:pPr>
                                <w:jc w:val="center"/>
                                <w:rPr>
                                  <w:rFonts w:ascii="Arial" w:hAnsi="Arial" w:cs="Arial"/>
                                  <w:color w:val="E24C37"/>
                                  <w:spacing w:val="-4"/>
                                  <w:sz w:val="18"/>
                                </w:rPr>
                              </w:pPr>
                            </w:p>
                            <w:p w14:paraId="79329D79" w14:textId="77777777" w:rsidR="004F7BD6" w:rsidRDefault="004F7BD6" w:rsidP="004F7BD6">
                              <w:pPr>
                                <w:spacing w:after="0"/>
                                <w:jc w:val="center"/>
                                <w:rPr>
                                  <w:rFonts w:ascii="Arial" w:hAnsi="Arial" w:cs="Arial"/>
                                  <w:color w:val="000000"/>
                                  <w:spacing w:val="-4"/>
                                  <w:sz w:val="18"/>
                                </w:rPr>
                              </w:pPr>
                            </w:p>
                            <w:p w14:paraId="25D02864" w14:textId="77777777" w:rsidR="004F7BD6" w:rsidRDefault="004F7BD6" w:rsidP="004F7BD6">
                              <w:pPr>
                                <w:spacing w:after="0"/>
                                <w:jc w:val="center"/>
                                <w:rPr>
                                  <w:rFonts w:ascii="Arial" w:hAnsi="Arial" w:cs="Arial"/>
                                  <w:color w:val="000000"/>
                                  <w:spacing w:val="-4"/>
                                  <w:sz w:val="18"/>
                                </w:rPr>
                              </w:pPr>
                              <w:r w:rsidRPr="0004158C">
                                <w:rPr>
                                  <w:rFonts w:ascii="Arial" w:hAnsi="Arial" w:cs="Arial"/>
                                  <w:color w:val="000000"/>
                                  <w:spacing w:val="-4"/>
                                  <w:sz w:val="18"/>
                                </w:rPr>
                                <w:t>Πηγή:</w:t>
                              </w:r>
                            </w:p>
                            <w:p w14:paraId="3DAA3A80" w14:textId="77777777" w:rsidR="004F7BD6" w:rsidRPr="0004158C" w:rsidRDefault="004F7BD6" w:rsidP="004F7BD6">
                              <w:pPr>
                                <w:spacing w:after="0"/>
                                <w:jc w:val="center"/>
                                <w:rPr>
                                  <w:rFonts w:ascii="Arial" w:hAnsi="Arial" w:cs="Arial"/>
                                  <w:color w:val="000000"/>
                                  <w:spacing w:val="-4"/>
                                  <w:sz w:val="18"/>
                                </w:rPr>
                              </w:pPr>
                              <w:r w:rsidRPr="0004158C">
                                <w:rPr>
                                  <w:rFonts w:ascii="Arial" w:hAnsi="Arial" w:cs="Arial"/>
                                  <w:color w:val="000000"/>
                                  <w:spacing w:val="-4"/>
                                  <w:sz w:val="18"/>
                                </w:rPr>
                                <w:t>CFTC,</w:t>
                              </w:r>
                              <w:r>
                                <w:rPr>
                                  <w:rFonts w:ascii="Arial" w:hAnsi="Arial" w:cs="Arial"/>
                                  <w:color w:val="000000"/>
                                  <w:spacing w:val="-4"/>
                                  <w:sz w:val="18"/>
                                  <w:lang w:val="en-US"/>
                                </w:rPr>
                                <w:t xml:space="preserve"> </w:t>
                              </w:r>
                              <w:r w:rsidRPr="0004158C">
                                <w:rPr>
                                  <w:rFonts w:ascii="Arial" w:hAnsi="Arial" w:cs="Arial"/>
                                  <w:color w:val="000000"/>
                                  <w:spacing w:val="-4"/>
                                  <w:sz w:val="18"/>
                                </w:rPr>
                                <w:t>IMM</w:t>
                              </w:r>
                            </w:p>
                          </w:txbxContent>
                        </wps:txbx>
                        <wps:bodyPr rot="0" vert="horz" wrap="square" lIns="91440" tIns="45720" rIns="91440" bIns="45720" anchor="t" anchorCtr="0" upright="1">
                          <a:noAutofit/>
                        </wps:bodyPr>
                      </wps:wsp>
                      <wps:wsp>
                        <wps:cNvPr id="1161" name="Freeform 364"/>
                        <wps:cNvSpPr>
                          <a:spLocks/>
                        </wps:cNvSpPr>
                        <wps:spPr bwMode="auto">
                          <a:xfrm>
                            <a:off x="11115" y="0"/>
                            <a:ext cx="60694"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9E89ED" w14:textId="77777777" w:rsidR="004F7BD6" w:rsidRPr="00801E7F" w:rsidRDefault="004F7BD6" w:rsidP="004F7BD6">
                              <w:pPr>
                                <w:tabs>
                                  <w:tab w:val="left" w:pos="2410"/>
                                </w:tabs>
                                <w:spacing w:line="240" w:lineRule="auto"/>
                                <w:rPr>
                                  <w:rFonts w:ascii="Arial" w:hAnsi="Arial" w:cs="Arial"/>
                                  <w:sz w:val="20"/>
                                </w:rPr>
                              </w:pPr>
                              <w:r>
                                <w:rPr>
                                  <w:rFonts w:ascii="Arial" w:hAnsi="Arial" w:cs="Arial"/>
                                  <w:sz w:val="20"/>
                                </w:rPr>
                                <w:br/>
                              </w:r>
                              <w:r w:rsidRPr="00CA6734">
                                <w:rPr>
                                  <w:rFonts w:ascii="Arial" w:eastAsia="Arial" w:hAnsi="Arial" w:cs="Arial"/>
                                  <w:color w:val="0E3B70"/>
                                  <w:sz w:val="20"/>
                                  <w:szCs w:val="20"/>
                                </w:rPr>
                                <w:t xml:space="preserve">Specs θέσεις </w:t>
                              </w:r>
                              <w:r>
                                <w:rPr>
                                  <w:rFonts w:ascii="Arial" w:eastAsia="Arial" w:hAnsi="Arial" w:cs="Arial"/>
                                  <w:color w:val="0E3B70"/>
                                  <w:sz w:val="20"/>
                                  <w:szCs w:val="20"/>
                                </w:rPr>
                                <w:t xml:space="preserve">για μη εμπορικές/κερδοσκοπικές συναλλαγές </w:t>
                              </w:r>
                              <w:r>
                                <w:rPr>
                                  <w:rFonts w:ascii="Arial" w:hAnsi="Arial" w:cs="Arial"/>
                                  <w:sz w:val="20"/>
                                </w:rPr>
                                <w:br/>
                              </w:r>
                              <w:r w:rsidRPr="009906A8">
                                <w:rPr>
                                  <w:rFonts w:ascii="Arial" w:hAnsi="Arial" w:cs="Arial"/>
                                  <w:noProof/>
                                  <w:sz w:val="20"/>
                                  <w:lang w:eastAsia="el-GR"/>
                                </w:rPr>
                                <w:drawing>
                                  <wp:inline distT="0" distB="0" distL="0" distR="0" wp14:anchorId="4A00A8DE" wp14:editId="165B2BBC">
                                    <wp:extent cx="5947410" cy="47277"/>
                                    <wp:effectExtent l="0" t="0" r="0" b="0"/>
                                    <wp:docPr id="1166" name="Εικόνα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r w:rsidRPr="006772B2">
                                <w:rPr>
                                  <w:rFonts w:ascii="Arial" w:eastAsia="Arial" w:hAnsi="Arial" w:cs="Arial"/>
                                  <w:color w:val="0E3B70"/>
                                  <w:sz w:val="20"/>
                                  <w:szCs w:val="20"/>
                                </w:rPr>
                                <w:t xml:space="preserve"> </w:t>
                              </w:r>
                              <w:r w:rsidRPr="008D301F">
                                <w:rPr>
                                  <w:noProof/>
                                  <w:lang w:eastAsia="el-GR"/>
                                </w:rPr>
                                <w:drawing>
                                  <wp:inline distT="0" distB="0" distL="0" distR="0" wp14:anchorId="42A99208" wp14:editId="7E54025C">
                                    <wp:extent cx="5686425" cy="26860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EF124CC" id="Group 399" o:spid="_x0000_s1057" style="position:absolute;left:0;text-align:left;margin-left:0;margin-top:.75pt;width:566.9pt;height:254.1pt;z-index:-251629568;mso-position-horizontal-relative:margin;mso-height-relative:margin" coordsize="7180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">
                <v:rect id="Rectangle 24" o:spid="_x0000_s1058" style="position:absolute;width:1005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" fillcolor="#e5e4de" stroked="f">
                  <v:textbox>
                    <w:txbxContent>
                      <w:p w:rsidR="004F7BD6" w:rsidRPr="00B53FA2" w:rsidRDefault="004F7BD6" w:rsidP="004F7BD6">
                        <w:pPr>
                          <w:jc w:val="center"/>
                          <w:rPr>
                            <w:rFonts w:ascii="Arial" w:hAnsi="Arial" w:cs="Arial"/>
                            <w:color w:val="E24C37"/>
                            <w:spacing w:val="-4"/>
                            <w:sz w:val="18"/>
                            <w:lang w:val="en-US"/>
                          </w:rPr>
                        </w:pPr>
                        <w:r>
                          <w:rPr>
                            <w:rFonts w:ascii="Arial" w:hAnsi="Arial" w:cs="Arial"/>
                            <w:color w:val="E24C37"/>
                            <w:spacing w:val="-4"/>
                            <w:sz w:val="18"/>
                          </w:rPr>
                          <w:br/>
                        </w:r>
                        <w:r>
                          <w:rPr>
                            <w:rFonts w:ascii="Arial" w:hAnsi="Arial" w:cs="Arial"/>
                            <w:color w:val="E24C37"/>
                            <w:spacing w:val="-4"/>
                            <w:sz w:val="18"/>
                            <w:lang w:val="en-US"/>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8</w:t>
                        </w: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spacing w:after="0"/>
                          <w:jc w:val="center"/>
                          <w:rPr>
                            <w:rFonts w:ascii="Arial" w:hAnsi="Arial" w:cs="Arial"/>
                            <w:color w:val="000000"/>
                            <w:spacing w:val="-4"/>
                            <w:sz w:val="18"/>
                          </w:rPr>
                        </w:pPr>
                      </w:p>
                      <w:p w:rsidR="004F7BD6" w:rsidRDefault="004F7BD6" w:rsidP="004F7BD6">
                        <w:pPr>
                          <w:spacing w:after="0"/>
                          <w:jc w:val="center"/>
                          <w:rPr>
                            <w:rFonts w:ascii="Arial" w:hAnsi="Arial" w:cs="Arial"/>
                            <w:color w:val="000000"/>
                            <w:spacing w:val="-4"/>
                            <w:sz w:val="18"/>
                          </w:rPr>
                        </w:pPr>
                        <w:r w:rsidRPr="0004158C">
                          <w:rPr>
                            <w:rFonts w:ascii="Arial" w:hAnsi="Arial" w:cs="Arial"/>
                            <w:color w:val="000000"/>
                            <w:spacing w:val="-4"/>
                            <w:sz w:val="18"/>
                          </w:rPr>
                          <w:t>Πηγή:</w:t>
                        </w:r>
                      </w:p>
                      <w:p w:rsidR="004F7BD6" w:rsidRPr="0004158C" w:rsidRDefault="004F7BD6" w:rsidP="004F7BD6">
                        <w:pPr>
                          <w:spacing w:after="0"/>
                          <w:jc w:val="center"/>
                          <w:rPr>
                            <w:rFonts w:ascii="Arial" w:hAnsi="Arial" w:cs="Arial"/>
                            <w:color w:val="000000"/>
                            <w:spacing w:val="-4"/>
                            <w:sz w:val="18"/>
                          </w:rPr>
                        </w:pPr>
                        <w:r w:rsidRPr="0004158C">
                          <w:rPr>
                            <w:rFonts w:ascii="Arial" w:hAnsi="Arial" w:cs="Arial"/>
                            <w:color w:val="000000"/>
                            <w:spacing w:val="-4"/>
                            <w:sz w:val="18"/>
                          </w:rPr>
                          <w:t>CFTC,</w:t>
                        </w:r>
                        <w:r>
                          <w:rPr>
                            <w:rFonts w:ascii="Arial" w:hAnsi="Arial" w:cs="Arial"/>
                            <w:color w:val="000000"/>
                            <w:spacing w:val="-4"/>
                            <w:sz w:val="18"/>
                            <w:lang w:val="en-US"/>
                          </w:rPr>
                          <w:t xml:space="preserve"> </w:t>
                        </w:r>
                        <w:r w:rsidRPr="0004158C">
                          <w:rPr>
                            <w:rFonts w:ascii="Arial" w:hAnsi="Arial" w:cs="Arial"/>
                            <w:color w:val="000000"/>
                            <w:spacing w:val="-4"/>
                            <w:sz w:val="18"/>
                          </w:rPr>
                          <w:t>IMM</w:t>
                        </w:r>
                      </w:p>
                    </w:txbxContent>
                  </v:textbox>
                </v:rect>
                <v:shape id="Freeform 364" o:spid="_x0000_s1059" style="position:absolute;left:11115;width:60694;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" adj="-11796480,,5400" path="m9585,l,,,4123r9585,l9585,xe" fillcolor="#e5e4de" stroked="f">
                  <v:stroke joinstyle="round"/>
                  <v:formulas/>
                  <v:path arrowok="t" o:connecttype="custom" o:connectlocs="38536669,0;0,0;0,16754221;38536669,16754221;38536669,0" o:connectangles="0,0,0,0,0" textboxrect="0,0,9586,4124"/>
                  <v:textbox>
                    <w:txbxContent>
                      <w:p w:rsidR="004F7BD6" w:rsidRPr="00801E7F" w:rsidRDefault="004F7BD6" w:rsidP="004F7BD6">
                        <w:pPr>
                          <w:tabs>
                            <w:tab w:val="left" w:pos="2410"/>
                          </w:tabs>
                          <w:spacing w:line="240" w:lineRule="auto"/>
                          <w:rPr>
                            <w:rFonts w:ascii="Arial" w:hAnsi="Arial" w:cs="Arial"/>
                            <w:sz w:val="20"/>
                          </w:rPr>
                        </w:pPr>
                        <w:r>
                          <w:rPr>
                            <w:rFonts w:ascii="Arial" w:hAnsi="Arial" w:cs="Arial"/>
                            <w:sz w:val="20"/>
                          </w:rPr>
                          <w:br/>
                        </w:r>
                        <w:proofErr w:type="spellStart"/>
                        <w:r w:rsidRPr="00CA6734">
                          <w:rPr>
                            <w:rFonts w:ascii="Arial" w:eastAsia="Arial" w:hAnsi="Arial" w:cs="Arial"/>
                            <w:color w:val="0E3B70"/>
                            <w:sz w:val="20"/>
                            <w:szCs w:val="20"/>
                          </w:rPr>
                          <w:t>Specs</w:t>
                        </w:r>
                        <w:proofErr w:type="spellEnd"/>
                        <w:r w:rsidRPr="00CA6734">
                          <w:rPr>
                            <w:rFonts w:ascii="Arial" w:eastAsia="Arial" w:hAnsi="Arial" w:cs="Arial"/>
                            <w:color w:val="0E3B70"/>
                            <w:sz w:val="20"/>
                            <w:szCs w:val="20"/>
                          </w:rPr>
                          <w:t xml:space="preserve"> θέσεις </w:t>
                        </w:r>
                        <w:r>
                          <w:rPr>
                            <w:rFonts w:ascii="Arial" w:eastAsia="Arial" w:hAnsi="Arial" w:cs="Arial"/>
                            <w:color w:val="0E3B70"/>
                            <w:sz w:val="20"/>
                            <w:szCs w:val="20"/>
                          </w:rPr>
                          <w:t xml:space="preserve">για μη εμπορικές/κερδοσκοπικές συναλλαγές </w:t>
                        </w:r>
                        <w:r>
                          <w:rPr>
                            <w:rFonts w:ascii="Arial" w:hAnsi="Arial" w:cs="Arial"/>
                            <w:sz w:val="20"/>
                          </w:rPr>
                          <w:br/>
                        </w:r>
                        <w:r w:rsidRPr="009906A8">
                          <w:rPr>
                            <w:rFonts w:ascii="Arial" w:hAnsi="Arial" w:cs="Arial"/>
                            <w:noProof/>
                            <w:sz w:val="20"/>
                            <w:lang w:val="en-US"/>
                          </w:rPr>
                          <w:drawing>
                            <wp:inline distT="0" distB="0" distL="0" distR="0" wp14:anchorId="4A00A8DE" wp14:editId="165B2BBC">
                              <wp:extent cx="5947410" cy="47277"/>
                              <wp:effectExtent l="0" t="0" r="0" b="0"/>
                              <wp:docPr id="1166" name="Εικόνα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r w:rsidRPr="006772B2">
                          <w:rPr>
                            <w:rFonts w:ascii="Arial" w:eastAsia="Arial" w:hAnsi="Arial" w:cs="Arial"/>
                            <w:color w:val="0E3B70"/>
                            <w:sz w:val="20"/>
                            <w:szCs w:val="20"/>
                          </w:rPr>
                          <w:t xml:space="preserve"> </w:t>
                        </w:r>
                        <w:r w:rsidRPr="008D301F">
                          <w:rPr>
                            <w:noProof/>
                            <w:lang w:val="en-US"/>
                          </w:rPr>
                          <w:drawing>
                            <wp:inline distT="0" distB="0" distL="0" distR="0" wp14:anchorId="42A99208" wp14:editId="7E54025C">
                              <wp:extent cx="5686425" cy="26860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86425" cy="2686050"/>
                                      </a:xfrm>
                                      <a:prstGeom prst="rect">
                                        <a:avLst/>
                                      </a:prstGeom>
                                      <a:noFill/>
                                      <a:ln>
                                        <a:noFill/>
                                      </a:ln>
                                    </pic:spPr>
                                  </pic:pic>
                                </a:graphicData>
                              </a:graphic>
                            </wp:inline>
                          </w:drawing>
                        </w:r>
                      </w:p>
                    </w:txbxContent>
                  </v:textbox>
                </v:shape>
                <w10:wrap anchorx="margin"/>
              </v:group>
            </w:pict>
          </mc:Fallback>
        </mc:AlternateContent>
      </w:r>
    </w:p>
    <w:p w14:paraId="141E092A" w14:textId="77777777" w:rsidR="004F7BD6" w:rsidRPr="00FC0851" w:rsidRDefault="004F7BD6" w:rsidP="004F7BD6">
      <w:pPr>
        <w:pStyle w:val="BodyText"/>
        <w:tabs>
          <w:tab w:val="left" w:pos="11057"/>
        </w:tabs>
        <w:kinsoku w:val="0"/>
        <w:overflowPunct w:val="0"/>
        <w:spacing w:before="69"/>
        <w:ind w:left="1780" w:right="146"/>
        <w:rPr>
          <w:lang w:val="el-GR"/>
        </w:rPr>
      </w:pPr>
    </w:p>
    <w:p w14:paraId="5F524F59" w14:textId="77777777" w:rsidR="004F7BD6" w:rsidRPr="00FC0851" w:rsidRDefault="004F7BD6" w:rsidP="004F7BD6">
      <w:pPr>
        <w:pStyle w:val="BodyText"/>
        <w:tabs>
          <w:tab w:val="left" w:pos="11057"/>
        </w:tabs>
        <w:kinsoku w:val="0"/>
        <w:overflowPunct w:val="0"/>
        <w:spacing w:before="69"/>
        <w:ind w:left="1780" w:right="146"/>
        <w:rPr>
          <w:lang w:val="el-GR"/>
        </w:rPr>
      </w:pPr>
    </w:p>
    <w:p w14:paraId="73BAE0EC" w14:textId="77777777" w:rsidR="004F7BD6" w:rsidRPr="00FC0851" w:rsidRDefault="004F7BD6" w:rsidP="004F7BD6">
      <w:pPr>
        <w:pStyle w:val="BodyText"/>
        <w:tabs>
          <w:tab w:val="left" w:pos="11057"/>
        </w:tabs>
        <w:kinsoku w:val="0"/>
        <w:overflowPunct w:val="0"/>
        <w:spacing w:before="69"/>
        <w:ind w:right="146"/>
        <w:rPr>
          <w:lang w:val="el-GR"/>
        </w:rPr>
      </w:pPr>
    </w:p>
    <w:p w14:paraId="6353A489" w14:textId="77777777" w:rsidR="004F7BD6" w:rsidRDefault="004F7BD6" w:rsidP="004F7BD6">
      <w:pPr>
        <w:pStyle w:val="BodyText"/>
        <w:tabs>
          <w:tab w:val="left" w:pos="11057"/>
        </w:tabs>
        <w:kinsoku w:val="0"/>
        <w:overflowPunct w:val="0"/>
        <w:ind w:left="1780" w:right="146"/>
        <w:jc w:val="both"/>
        <w:rPr>
          <w:b/>
          <w:sz w:val="20"/>
          <w:szCs w:val="20"/>
          <w:lang w:val="el-GR"/>
        </w:rPr>
      </w:pPr>
    </w:p>
    <w:p w14:paraId="1ADBFDB4" w14:textId="77777777" w:rsidR="004F7BD6" w:rsidRDefault="004F7BD6" w:rsidP="004F7BD6">
      <w:pPr>
        <w:pStyle w:val="BodyText"/>
        <w:tabs>
          <w:tab w:val="left" w:pos="11057"/>
        </w:tabs>
        <w:kinsoku w:val="0"/>
        <w:overflowPunct w:val="0"/>
        <w:ind w:left="1780" w:right="146"/>
        <w:jc w:val="both"/>
        <w:rPr>
          <w:b/>
          <w:sz w:val="20"/>
          <w:szCs w:val="20"/>
          <w:lang w:val="el-GR"/>
        </w:rPr>
      </w:pPr>
    </w:p>
    <w:p w14:paraId="04A0A561" w14:textId="77777777" w:rsidR="004F7BD6" w:rsidRDefault="004F7BD6" w:rsidP="004F7BD6">
      <w:pPr>
        <w:pStyle w:val="BodyText"/>
        <w:tabs>
          <w:tab w:val="left" w:pos="11057"/>
        </w:tabs>
        <w:kinsoku w:val="0"/>
        <w:overflowPunct w:val="0"/>
        <w:ind w:left="1780" w:right="146"/>
        <w:jc w:val="both"/>
        <w:rPr>
          <w:b/>
          <w:sz w:val="20"/>
          <w:szCs w:val="20"/>
          <w:lang w:val="el-GR"/>
        </w:rPr>
      </w:pPr>
    </w:p>
    <w:p w14:paraId="21F53C8D" w14:textId="77777777" w:rsidR="004F7BD6" w:rsidRDefault="004F7BD6" w:rsidP="004F7BD6">
      <w:pPr>
        <w:pStyle w:val="BodyText"/>
        <w:tabs>
          <w:tab w:val="left" w:pos="11057"/>
        </w:tabs>
        <w:kinsoku w:val="0"/>
        <w:overflowPunct w:val="0"/>
        <w:ind w:left="1780" w:right="146"/>
        <w:jc w:val="both"/>
        <w:rPr>
          <w:b/>
          <w:sz w:val="20"/>
          <w:szCs w:val="20"/>
          <w:lang w:val="el-GR"/>
        </w:rPr>
      </w:pPr>
    </w:p>
    <w:p w14:paraId="5820BD8B" w14:textId="77777777" w:rsidR="004F7BD6" w:rsidRDefault="004F7BD6" w:rsidP="004F7BD6">
      <w:pPr>
        <w:pStyle w:val="BodyText"/>
        <w:tabs>
          <w:tab w:val="left" w:pos="11057"/>
        </w:tabs>
        <w:kinsoku w:val="0"/>
        <w:overflowPunct w:val="0"/>
        <w:ind w:left="1780" w:right="146"/>
        <w:jc w:val="both"/>
        <w:rPr>
          <w:b/>
          <w:sz w:val="20"/>
          <w:szCs w:val="20"/>
          <w:lang w:val="el-GR"/>
        </w:rPr>
      </w:pPr>
    </w:p>
    <w:p w14:paraId="7B1472E8" w14:textId="77777777" w:rsidR="004F7BD6" w:rsidRDefault="004F7BD6" w:rsidP="004F7BD6">
      <w:pPr>
        <w:pStyle w:val="BodyText"/>
        <w:tabs>
          <w:tab w:val="left" w:pos="11057"/>
        </w:tabs>
        <w:kinsoku w:val="0"/>
        <w:overflowPunct w:val="0"/>
        <w:ind w:left="1780" w:right="146"/>
        <w:jc w:val="both"/>
        <w:rPr>
          <w:b/>
          <w:sz w:val="20"/>
          <w:szCs w:val="20"/>
          <w:lang w:val="el-GR"/>
        </w:rPr>
      </w:pPr>
    </w:p>
    <w:p w14:paraId="5A892052" w14:textId="77777777" w:rsidR="004F7BD6" w:rsidRDefault="004F7BD6" w:rsidP="004F7BD6">
      <w:pPr>
        <w:pStyle w:val="BodyText"/>
        <w:tabs>
          <w:tab w:val="left" w:pos="11057"/>
        </w:tabs>
        <w:kinsoku w:val="0"/>
        <w:overflowPunct w:val="0"/>
        <w:ind w:left="1780" w:right="146"/>
        <w:jc w:val="both"/>
        <w:rPr>
          <w:b/>
          <w:sz w:val="20"/>
          <w:szCs w:val="20"/>
          <w:lang w:val="el-GR"/>
        </w:rPr>
      </w:pPr>
    </w:p>
    <w:p w14:paraId="59A9D54F" w14:textId="77777777" w:rsidR="004F7BD6" w:rsidRDefault="004F7BD6" w:rsidP="004F7BD6">
      <w:pPr>
        <w:pStyle w:val="BodyText"/>
        <w:tabs>
          <w:tab w:val="left" w:pos="11057"/>
        </w:tabs>
        <w:kinsoku w:val="0"/>
        <w:overflowPunct w:val="0"/>
        <w:ind w:left="1780" w:right="146"/>
        <w:jc w:val="both"/>
        <w:rPr>
          <w:b/>
          <w:sz w:val="20"/>
          <w:szCs w:val="20"/>
          <w:lang w:val="el-GR"/>
        </w:rPr>
      </w:pPr>
    </w:p>
    <w:p w14:paraId="63692AA3" w14:textId="77777777" w:rsidR="004F7BD6" w:rsidRDefault="004F7BD6" w:rsidP="004F7BD6">
      <w:pPr>
        <w:pStyle w:val="BodyText"/>
        <w:tabs>
          <w:tab w:val="left" w:pos="11057"/>
        </w:tabs>
        <w:kinsoku w:val="0"/>
        <w:overflowPunct w:val="0"/>
        <w:ind w:left="1780" w:right="146"/>
        <w:jc w:val="both"/>
        <w:rPr>
          <w:b/>
          <w:sz w:val="20"/>
          <w:szCs w:val="20"/>
          <w:lang w:val="el-GR"/>
        </w:rPr>
      </w:pPr>
    </w:p>
    <w:p w14:paraId="5495A17B" w14:textId="77777777" w:rsidR="004F7BD6" w:rsidRDefault="004F7BD6" w:rsidP="004F7BD6">
      <w:pPr>
        <w:pStyle w:val="BodyText"/>
        <w:tabs>
          <w:tab w:val="left" w:pos="11057"/>
        </w:tabs>
        <w:kinsoku w:val="0"/>
        <w:overflowPunct w:val="0"/>
        <w:ind w:left="1780" w:right="146"/>
        <w:jc w:val="both"/>
        <w:rPr>
          <w:b/>
          <w:sz w:val="20"/>
          <w:szCs w:val="20"/>
          <w:lang w:val="el-GR"/>
        </w:rPr>
      </w:pPr>
    </w:p>
    <w:p w14:paraId="0B60C59A" w14:textId="77777777" w:rsidR="004F7BD6" w:rsidRDefault="004F7BD6" w:rsidP="004F7BD6">
      <w:pPr>
        <w:pStyle w:val="BodyText"/>
        <w:tabs>
          <w:tab w:val="left" w:pos="11057"/>
        </w:tabs>
        <w:kinsoku w:val="0"/>
        <w:overflowPunct w:val="0"/>
        <w:ind w:left="1780" w:right="146"/>
        <w:jc w:val="both"/>
        <w:rPr>
          <w:b/>
          <w:sz w:val="20"/>
          <w:szCs w:val="20"/>
          <w:lang w:val="el-GR"/>
        </w:rPr>
      </w:pPr>
    </w:p>
    <w:p w14:paraId="1A89573A" w14:textId="77777777" w:rsidR="004F7BD6" w:rsidRDefault="004F7BD6" w:rsidP="004F7BD6">
      <w:pPr>
        <w:pStyle w:val="BodyText"/>
        <w:tabs>
          <w:tab w:val="left" w:pos="11057"/>
        </w:tabs>
        <w:kinsoku w:val="0"/>
        <w:overflowPunct w:val="0"/>
        <w:ind w:left="1780" w:right="146"/>
        <w:jc w:val="both"/>
        <w:rPr>
          <w:b/>
          <w:sz w:val="20"/>
          <w:szCs w:val="20"/>
          <w:lang w:val="el-GR"/>
        </w:rPr>
      </w:pPr>
    </w:p>
    <w:p w14:paraId="21E3FAFA" w14:textId="77777777" w:rsidR="004F7BD6" w:rsidRDefault="004F7BD6" w:rsidP="004F7BD6">
      <w:pPr>
        <w:pStyle w:val="BodyText"/>
        <w:tabs>
          <w:tab w:val="left" w:pos="11057"/>
        </w:tabs>
        <w:kinsoku w:val="0"/>
        <w:overflowPunct w:val="0"/>
        <w:ind w:left="1780" w:right="146"/>
        <w:jc w:val="both"/>
        <w:rPr>
          <w:b/>
          <w:sz w:val="20"/>
          <w:szCs w:val="20"/>
          <w:lang w:val="el-GR"/>
        </w:rPr>
      </w:pPr>
    </w:p>
    <w:p w14:paraId="4220176C" w14:textId="77777777" w:rsidR="004F7BD6" w:rsidRDefault="004F7BD6" w:rsidP="004F7BD6">
      <w:pPr>
        <w:pStyle w:val="BodyText"/>
        <w:tabs>
          <w:tab w:val="left" w:pos="11057"/>
        </w:tabs>
        <w:kinsoku w:val="0"/>
        <w:overflowPunct w:val="0"/>
        <w:ind w:left="1780" w:right="146"/>
        <w:jc w:val="both"/>
        <w:rPr>
          <w:b/>
          <w:sz w:val="20"/>
          <w:szCs w:val="20"/>
          <w:lang w:val="el-GR"/>
        </w:rPr>
      </w:pPr>
    </w:p>
    <w:p w14:paraId="642F5277" w14:textId="77777777" w:rsidR="004F7BD6" w:rsidRDefault="004F7BD6" w:rsidP="004F7BD6">
      <w:pPr>
        <w:pStyle w:val="BodyText"/>
        <w:tabs>
          <w:tab w:val="left" w:pos="11057"/>
        </w:tabs>
        <w:kinsoku w:val="0"/>
        <w:overflowPunct w:val="0"/>
        <w:ind w:left="1780" w:right="146"/>
        <w:jc w:val="both"/>
        <w:rPr>
          <w:b/>
          <w:sz w:val="20"/>
          <w:szCs w:val="20"/>
          <w:lang w:val="el-GR"/>
        </w:rPr>
      </w:pPr>
    </w:p>
    <w:p w14:paraId="067B7CF8" w14:textId="77777777" w:rsidR="004F7BD6" w:rsidRDefault="004F7BD6" w:rsidP="004F7BD6">
      <w:pPr>
        <w:pStyle w:val="BodyText"/>
        <w:tabs>
          <w:tab w:val="left" w:pos="11057"/>
        </w:tabs>
        <w:kinsoku w:val="0"/>
        <w:overflowPunct w:val="0"/>
        <w:ind w:left="1780" w:right="146"/>
        <w:jc w:val="both"/>
        <w:rPr>
          <w:b/>
          <w:sz w:val="20"/>
          <w:szCs w:val="20"/>
          <w:lang w:val="el-GR"/>
        </w:rPr>
      </w:pPr>
    </w:p>
    <w:p w14:paraId="4A75F27C" w14:textId="77777777" w:rsidR="004F7BD6" w:rsidRDefault="004F7BD6" w:rsidP="004F7BD6">
      <w:pPr>
        <w:pStyle w:val="BodyText"/>
        <w:tabs>
          <w:tab w:val="left" w:pos="11057"/>
        </w:tabs>
        <w:kinsoku w:val="0"/>
        <w:overflowPunct w:val="0"/>
        <w:ind w:left="1780" w:right="146"/>
        <w:jc w:val="both"/>
        <w:rPr>
          <w:b/>
          <w:sz w:val="20"/>
          <w:szCs w:val="20"/>
          <w:lang w:val="el-GR"/>
        </w:rPr>
      </w:pPr>
    </w:p>
    <w:p w14:paraId="29E46853" w14:textId="77777777" w:rsidR="004F7BD6" w:rsidRDefault="004F7BD6" w:rsidP="004F7BD6">
      <w:pPr>
        <w:pStyle w:val="BodyText"/>
        <w:tabs>
          <w:tab w:val="left" w:pos="11057"/>
        </w:tabs>
        <w:kinsoku w:val="0"/>
        <w:overflowPunct w:val="0"/>
        <w:ind w:left="1780" w:right="146"/>
        <w:jc w:val="both"/>
        <w:rPr>
          <w:b/>
          <w:sz w:val="20"/>
          <w:szCs w:val="20"/>
          <w:lang w:val="el-GR"/>
        </w:rPr>
      </w:pPr>
    </w:p>
    <w:p w14:paraId="3A82F37F" w14:textId="77777777" w:rsidR="004F7BD6" w:rsidRPr="00E83ABE" w:rsidRDefault="004F7BD6" w:rsidP="004F7BD6">
      <w:pPr>
        <w:pStyle w:val="BodyText"/>
        <w:kinsoku w:val="0"/>
        <w:overflowPunct w:val="0"/>
        <w:ind w:left="1758" w:right="227"/>
        <w:jc w:val="both"/>
        <w:rPr>
          <w:sz w:val="20"/>
          <w:szCs w:val="20"/>
          <w:lang w:val="el-GR"/>
        </w:rPr>
      </w:pPr>
      <w:r w:rsidRPr="00E83ABE">
        <w:rPr>
          <w:b/>
          <w:sz w:val="20"/>
          <w:szCs w:val="20"/>
          <w:lang w:val="el-GR"/>
        </w:rPr>
        <w:t>Ευρώ (EUR/USD) ►</w:t>
      </w:r>
      <w:r w:rsidRPr="00E83ABE">
        <w:rPr>
          <w:sz w:val="20"/>
          <w:szCs w:val="20"/>
          <w:lang w:val="el-GR"/>
        </w:rPr>
        <w:t xml:space="preserve"> Η ισοτιμία ευρώ-δολαρίου, στις 23 Ιουλίου, στην Ευρώπη, διαμορφωνόταν περί τα 1,1584 EUR/USD, με αποτέλεσμα το ευρώ να σημειώνει, από την αρχή του έτους, κέρδη έναντι του δολαρίου (+3,3%), ενώ διαπραγματευόταν υψηλότερα κατά 12% από το χαμηλό που είχε καταγράψει στις 3 Ιανουαρίου 2017 (</w:t>
      </w:r>
      <w:r w:rsidRPr="00E83ABE">
        <w:rPr>
          <w:sz w:val="20"/>
          <w:szCs w:val="20"/>
        </w:rPr>
        <w:t>USD</w:t>
      </w:r>
      <w:r w:rsidRPr="00E83ABE">
        <w:rPr>
          <w:sz w:val="20"/>
          <w:szCs w:val="20"/>
          <w:lang w:val="el-GR"/>
        </w:rPr>
        <w:t xml:space="preserve"> 1,0342).</w:t>
      </w:r>
    </w:p>
    <w:p w14:paraId="4CC42395" w14:textId="77777777" w:rsidR="004F7BD6" w:rsidRPr="00E83ABE" w:rsidRDefault="004F7BD6" w:rsidP="004F7BD6">
      <w:pPr>
        <w:pStyle w:val="BodyText"/>
        <w:kinsoku w:val="0"/>
        <w:overflowPunct w:val="0"/>
        <w:ind w:left="1758" w:right="227"/>
        <w:jc w:val="both"/>
        <w:rPr>
          <w:b/>
          <w:sz w:val="20"/>
          <w:szCs w:val="20"/>
          <w:lang w:val="el-GR"/>
        </w:rPr>
      </w:pPr>
      <w:r w:rsidRPr="00E83ABE">
        <w:rPr>
          <w:b/>
          <w:sz w:val="20"/>
          <w:szCs w:val="20"/>
          <w:lang w:val="el-GR"/>
        </w:rPr>
        <w:t xml:space="preserve">  </w:t>
      </w:r>
    </w:p>
    <w:p w14:paraId="1B95D9CE" w14:textId="77777777" w:rsidR="004F7BD6" w:rsidRPr="00E83ABE" w:rsidRDefault="004F7BD6" w:rsidP="004F7BD6">
      <w:pPr>
        <w:pStyle w:val="BodyText"/>
        <w:kinsoku w:val="0"/>
        <w:overflowPunct w:val="0"/>
        <w:ind w:left="1758" w:right="227"/>
        <w:jc w:val="both"/>
        <w:rPr>
          <w:sz w:val="20"/>
          <w:szCs w:val="20"/>
          <w:lang w:val="el-GR"/>
        </w:rPr>
      </w:pPr>
      <w:r w:rsidRPr="00E83ABE">
        <w:rPr>
          <w:sz w:val="20"/>
          <w:szCs w:val="20"/>
          <w:lang w:val="el-GR"/>
        </w:rPr>
        <w:t>Ενισχυμένο εμφανίζεται το ευρώ έναντι του δολαρίου</w:t>
      </w:r>
      <w:r>
        <w:rPr>
          <w:sz w:val="20"/>
          <w:szCs w:val="20"/>
          <w:lang w:val="el-GR"/>
        </w:rPr>
        <w:t xml:space="preserve">, </w:t>
      </w:r>
      <w:r w:rsidRPr="00E83ABE">
        <w:rPr>
          <w:sz w:val="20"/>
          <w:szCs w:val="20"/>
          <w:lang w:val="el-GR"/>
        </w:rPr>
        <w:t xml:space="preserve">στον απόηχο των ενθαρρυντικών οικονομικών επιδόσεων των εταιρειών </w:t>
      </w:r>
      <w:r w:rsidRPr="00E83ABE">
        <w:rPr>
          <w:sz w:val="20"/>
          <w:szCs w:val="20"/>
        </w:rPr>
        <w:t>Unilever</w:t>
      </w:r>
      <w:r w:rsidRPr="00E83ABE">
        <w:rPr>
          <w:sz w:val="20"/>
          <w:szCs w:val="20"/>
          <w:lang w:val="el-GR"/>
        </w:rPr>
        <w:t xml:space="preserve"> και </w:t>
      </w:r>
      <w:r w:rsidRPr="00E83ABE">
        <w:rPr>
          <w:sz w:val="20"/>
          <w:szCs w:val="20"/>
        </w:rPr>
        <w:t>Daimler</w:t>
      </w:r>
      <w:r w:rsidRPr="00E83ABE">
        <w:rPr>
          <w:sz w:val="20"/>
          <w:szCs w:val="20"/>
          <w:lang w:val="el-GR"/>
        </w:rPr>
        <w:t>, έχοντας προσεγγίσει εντός της ημέρας το 1,16 EUR/USD, ενώ κινείται στο υψηλότερο επίπεδο από τον Οκτώβριο</w:t>
      </w:r>
      <w:r>
        <w:rPr>
          <w:sz w:val="20"/>
          <w:szCs w:val="20"/>
          <w:lang w:val="el-GR"/>
        </w:rPr>
        <w:t xml:space="preserve"> </w:t>
      </w:r>
      <w:r w:rsidRPr="00E83ABE">
        <w:rPr>
          <w:sz w:val="20"/>
          <w:szCs w:val="20"/>
          <w:lang w:val="el-GR"/>
        </w:rPr>
        <w:t xml:space="preserve">2018. Τα ενθαρρυντικά αποτελέσματα από τις δοκιμές πειραματικών εμβολίων κατά του COVID-19, από το πανεπιστήμιο της Οξφόρδης και την κινεζική εταιρεία </w:t>
      </w:r>
      <w:r w:rsidRPr="00E83ABE">
        <w:rPr>
          <w:sz w:val="20"/>
          <w:szCs w:val="20"/>
        </w:rPr>
        <w:t>CanSino</w:t>
      </w:r>
      <w:r>
        <w:rPr>
          <w:sz w:val="20"/>
          <w:szCs w:val="20"/>
          <w:lang w:val="el-GR"/>
        </w:rPr>
        <w:t>,</w:t>
      </w:r>
      <w:r w:rsidRPr="00E83ABE">
        <w:rPr>
          <w:sz w:val="20"/>
          <w:szCs w:val="20"/>
          <w:lang w:val="el-GR"/>
        </w:rPr>
        <w:t xml:space="preserve"> έδωσαν ώθηση στο ευρωπαϊκό νόμισμα, καθώς η βελτίωση του επενδυτικού κλίματος και η διάθεση ανάληψης επενδυτικού κινδύνου μειών</w:t>
      </w:r>
      <w:r>
        <w:rPr>
          <w:sz w:val="20"/>
          <w:szCs w:val="20"/>
          <w:lang w:val="el-GR"/>
        </w:rPr>
        <w:t>ουν</w:t>
      </w:r>
      <w:r w:rsidRPr="00E83ABE">
        <w:rPr>
          <w:sz w:val="20"/>
          <w:szCs w:val="20"/>
          <w:lang w:val="el-GR"/>
        </w:rPr>
        <w:t xml:space="preserve"> την αγοραστική ζήτηση για ασφαλή καταφύγια, όπως το δολάριο, παρά τις ανησυχίες που προκαλεί η αύξηση των κρουσμάτων του κορωνοϊού σε διάφορες περιοχές του πλανήτη. </w:t>
      </w:r>
    </w:p>
    <w:p w14:paraId="5ED18309" w14:textId="77777777" w:rsidR="004F7BD6" w:rsidRPr="00E83ABE" w:rsidRDefault="004F7BD6" w:rsidP="004F7BD6">
      <w:pPr>
        <w:pStyle w:val="BodyText"/>
        <w:kinsoku w:val="0"/>
        <w:overflowPunct w:val="0"/>
        <w:ind w:left="1758" w:right="227"/>
        <w:jc w:val="both"/>
        <w:rPr>
          <w:sz w:val="20"/>
          <w:szCs w:val="20"/>
          <w:lang w:val="el-GR"/>
        </w:rPr>
      </w:pPr>
    </w:p>
    <w:p w14:paraId="269CC9E3" w14:textId="77777777" w:rsidR="004F7BD6" w:rsidRPr="00E83ABE" w:rsidRDefault="004F7BD6" w:rsidP="004F7BD6">
      <w:pPr>
        <w:pStyle w:val="BodyText"/>
        <w:kinsoku w:val="0"/>
        <w:overflowPunct w:val="0"/>
        <w:ind w:left="1758" w:right="227"/>
        <w:jc w:val="both"/>
        <w:rPr>
          <w:sz w:val="20"/>
          <w:szCs w:val="20"/>
          <w:lang w:val="el-GR"/>
        </w:rPr>
      </w:pPr>
      <w:r w:rsidRPr="00E83ABE">
        <w:rPr>
          <w:sz w:val="20"/>
          <w:szCs w:val="20"/>
          <w:lang w:val="el-GR"/>
        </w:rPr>
        <w:t>Παράλληλα, ευνοϊκό για το ευρώ ήταν το αποτέλεσμα της συνόδου κορυφής των ηγετών της Ευρωπαϊκής Ένωσης για τη δημιουργία του Ταμείου Ανάκαμψης ("Next Generation EU"). Οι διαφωνίες ορισμένων κρατών</w:t>
      </w:r>
      <w:r>
        <w:rPr>
          <w:sz w:val="20"/>
          <w:szCs w:val="20"/>
          <w:lang w:val="el-GR"/>
        </w:rPr>
        <w:t>-μελών</w:t>
      </w:r>
      <w:r w:rsidRPr="00E83ABE">
        <w:rPr>
          <w:sz w:val="20"/>
          <w:szCs w:val="20"/>
          <w:lang w:val="el-GR"/>
        </w:rPr>
        <w:t xml:space="preserve"> είχαν καταστήσει εκ των προτέρων δύσκολο το εγχείρημα, ωστόσο η συμφωνία επετεύχθ</w:t>
      </w:r>
      <w:r>
        <w:rPr>
          <w:sz w:val="20"/>
          <w:szCs w:val="20"/>
          <w:lang w:val="el-GR"/>
        </w:rPr>
        <w:t>η</w:t>
      </w:r>
      <w:r w:rsidRPr="00E83ABE">
        <w:rPr>
          <w:sz w:val="20"/>
          <w:szCs w:val="20"/>
          <w:lang w:val="el-GR"/>
        </w:rPr>
        <w:t>, με αποτέλεσμα το νέο αυτό χρηματοδοτικό εργαλείο, το οποίο προσδοκάται να δώσει αναπτυξιακή ώθηση στις ευρωπαϊκές οικονομίες, να είναι γεγονός.</w:t>
      </w:r>
    </w:p>
    <w:p w14:paraId="67F9C63B" w14:textId="77777777" w:rsidR="004F7BD6" w:rsidRPr="00E83ABE" w:rsidRDefault="004F7BD6" w:rsidP="004F7BD6">
      <w:pPr>
        <w:pStyle w:val="BodyText"/>
        <w:kinsoku w:val="0"/>
        <w:overflowPunct w:val="0"/>
        <w:ind w:left="1758" w:right="227"/>
        <w:jc w:val="both"/>
        <w:rPr>
          <w:sz w:val="20"/>
          <w:szCs w:val="20"/>
          <w:lang w:val="el-GR"/>
        </w:rPr>
      </w:pPr>
    </w:p>
    <w:p w14:paraId="7436AB2F" w14:textId="77777777" w:rsidR="004F7BD6" w:rsidRDefault="004F7BD6" w:rsidP="004F7BD6">
      <w:pPr>
        <w:pStyle w:val="BodyText"/>
        <w:kinsoku w:val="0"/>
        <w:overflowPunct w:val="0"/>
        <w:ind w:left="1758" w:right="227"/>
        <w:jc w:val="both"/>
        <w:rPr>
          <w:sz w:val="20"/>
          <w:szCs w:val="20"/>
          <w:lang w:val="el-GR"/>
        </w:rPr>
      </w:pPr>
      <w:r w:rsidRPr="00E83ABE">
        <w:rPr>
          <w:sz w:val="20"/>
          <w:szCs w:val="20"/>
          <w:lang w:val="el-GR"/>
        </w:rPr>
        <w:t>Στις ΗΠΑ, η απόφαση της αμερικανικής κυβέρνησης να κλείσει το προξενείο της Κίνας στο Χιούστον οδήγησε σε νέα αντιπαράθεση τις δύο μεγαλύτερες οικονομίες του πλανήτη, ενώ ο αμερικανός Πρόεδρος δήλωσε πως είναι πιθανό να κλείσουν κι άλλες κινεζικές διπλωματικές αποστολές στις ΗΠΑ. Η κινεζική πλευρά προειδοποίησε ότι θα υπάρξουν αντίποινα σε περίπτωση που δεν ανακληθεί η απόφαση, με την κλίμάκωση των εντάσεων να μη</w:t>
      </w:r>
      <w:r>
        <w:rPr>
          <w:sz w:val="20"/>
          <w:szCs w:val="20"/>
          <w:lang w:val="el-GR"/>
        </w:rPr>
        <w:t>ν</w:t>
      </w:r>
      <w:r w:rsidRPr="00E83ABE">
        <w:rPr>
          <w:sz w:val="20"/>
          <w:szCs w:val="20"/>
          <w:lang w:val="el-GR"/>
        </w:rPr>
        <w:t xml:space="preserve"> μπορεί να αποκλειστεί.</w:t>
      </w:r>
    </w:p>
    <w:p w14:paraId="70521D89" w14:textId="77777777" w:rsidR="00174E93" w:rsidRPr="00E83ABE" w:rsidRDefault="00174E93" w:rsidP="004F7BD6">
      <w:pPr>
        <w:pStyle w:val="BodyText"/>
        <w:kinsoku w:val="0"/>
        <w:overflowPunct w:val="0"/>
        <w:ind w:left="1758" w:right="227"/>
        <w:jc w:val="both"/>
        <w:rPr>
          <w:sz w:val="20"/>
          <w:szCs w:val="20"/>
          <w:lang w:val="el-GR"/>
        </w:rPr>
      </w:pPr>
    </w:p>
    <w:p w14:paraId="19440D87" w14:textId="77777777" w:rsidR="004F7BD6" w:rsidRPr="00E83ABE" w:rsidRDefault="004F7BD6" w:rsidP="004F7BD6">
      <w:pPr>
        <w:pStyle w:val="BodyText"/>
        <w:kinsoku w:val="0"/>
        <w:overflowPunct w:val="0"/>
        <w:ind w:left="1758" w:right="227"/>
        <w:jc w:val="both"/>
        <w:rPr>
          <w:sz w:val="20"/>
          <w:szCs w:val="20"/>
          <w:lang w:val="el-GR"/>
        </w:rPr>
      </w:pPr>
      <w:r w:rsidRPr="00E83ABE">
        <w:rPr>
          <w:b/>
          <w:sz w:val="20"/>
          <w:szCs w:val="20"/>
          <w:lang w:val="el-GR"/>
        </w:rPr>
        <w:t>Ελβετικό Φράγκο (CHF) ►</w:t>
      </w:r>
      <w:r w:rsidRPr="00E83ABE">
        <w:rPr>
          <w:sz w:val="20"/>
          <w:szCs w:val="20"/>
          <w:lang w:val="el-GR"/>
        </w:rPr>
        <w:t xml:space="preserve"> Το ευρώ καταγράφει απώλειες, σε ημερήσια βάση, έναντι του φράγκου, κινούμενο στην περιοχή των 1,07446 φράγκων (23.7.2020). Το ευρώ σημειώνει, από την αρχή του έτους, απώλειες έναντι του φράγκου, της τάξης του 1%.  </w:t>
      </w:r>
    </w:p>
    <w:p w14:paraId="62C7B827" w14:textId="77777777" w:rsidR="004F7BD6" w:rsidRPr="00E83ABE" w:rsidRDefault="004F7BD6" w:rsidP="004F7BD6">
      <w:pPr>
        <w:pStyle w:val="BodyText"/>
        <w:tabs>
          <w:tab w:val="left" w:pos="11057"/>
        </w:tabs>
        <w:kinsoku w:val="0"/>
        <w:overflowPunct w:val="0"/>
        <w:ind w:left="1758" w:right="227"/>
        <w:jc w:val="both"/>
        <w:rPr>
          <w:sz w:val="20"/>
          <w:szCs w:val="20"/>
          <w:lang w:val="el-GR"/>
        </w:rPr>
      </w:pPr>
    </w:p>
    <w:p w14:paraId="22F08E48" w14:textId="77777777" w:rsidR="004F7BD6" w:rsidRDefault="004F7BD6" w:rsidP="004F7BD6">
      <w:pPr>
        <w:pStyle w:val="BodyText"/>
        <w:kinsoku w:val="0"/>
        <w:overflowPunct w:val="0"/>
        <w:ind w:left="1758" w:right="227"/>
        <w:jc w:val="both"/>
        <w:rPr>
          <w:sz w:val="20"/>
          <w:szCs w:val="20"/>
          <w:lang w:val="el-GR"/>
        </w:rPr>
      </w:pPr>
      <w:r w:rsidRPr="00E83ABE">
        <w:rPr>
          <w:sz w:val="20"/>
          <w:szCs w:val="20"/>
          <w:lang w:val="el-GR"/>
        </w:rPr>
        <w:t xml:space="preserve">Βάσει των δημοσιευθέντων νομισματικών στοιχείων της Κεντρικής Τράπεζας της Ελβετίας (SNB), την προηγούμενη εβδομάδα, πιθανολογείται ότι υπήρξε παρέμβασή της στην αγορά συναλλάγματος για αποτροπή ενίσχυσης του φράγκου. Το ποσό των μετρητών που οι εμπορικές τράπεζες της Ελβετίας είχαν καταθέσει στην SNB ανήλθε στα 691,5 δισ. φράγκα, για την εβδομάδα που έληξε στις 17 Ιουλίου, από 688,6 δισ. φράγκα, για την εβδομάδα μέχρι και τις 10 Ιουλίου. Σημειώνεται ότι η σημαντική αύξηση των καταθέσεων που καταγράφεται από τις αρχές του έτους (περίπου 107 δισ. φράγκα) υποδηλώνει ότι η SNB προτιμά τις παρεμβάσεις στην αγορά συναλλάγματος (αγορές δολαρίων και ευρώ), παρά να μειώσει τα επιτόκιά της από το τρέχον επίπεδο του -0,75% (το χαμηλότερο παγκόσμια). Η αβεβαιότητα που έχει προκαλέσει η εξάπλωση της πανδημίας του COVID-19 έχει αυξήσει τη ζήτηση για το ελβετικό φράγκο, με την SNB να προσπαθεί μέσω των παρεμβάσεών της να αποτρέψει την περαιτέρω ανατίμησή του, καθώς μια τέτοια εξέλιξη εκτιμάται ότι θα έπληττε τις ελβετικές εξαγωγές. </w:t>
      </w:r>
    </w:p>
    <w:p w14:paraId="018F1908" w14:textId="77777777" w:rsidR="004F7BD6" w:rsidRPr="00E83ABE" w:rsidRDefault="004F7BD6" w:rsidP="004F7BD6">
      <w:pPr>
        <w:pStyle w:val="BodyText"/>
        <w:kinsoku w:val="0"/>
        <w:overflowPunct w:val="0"/>
        <w:ind w:left="1758" w:right="227"/>
        <w:jc w:val="both"/>
        <w:rPr>
          <w:sz w:val="20"/>
          <w:szCs w:val="20"/>
          <w:lang w:val="el-GR"/>
        </w:rPr>
      </w:pPr>
      <w:r w:rsidRPr="00E83ABE">
        <w:rPr>
          <w:sz w:val="20"/>
          <w:szCs w:val="20"/>
          <w:lang w:val="el-GR"/>
        </w:rPr>
        <w:lastRenderedPageBreak/>
        <w:t xml:space="preserve">Η ισοτιμία κινήθηκε στις 14 Μαΐου προς το 1,0505 EUR/CHF, το χαμηλότερο επίπεδο των τελευταίων περίπου 5 ετών για το ευρώ. Ωστόσο, το ευρωπαϊκό νόμισμα έκτοτε ανέκαμψε σημαντικά, βοηθούμενο και από τη βελτίωση του επενδυτικού κλίματος. Παρά την ανατίμηση του ευρώ, από τα μέσα Μαΐου κι έπειτα, οι συμμετέχοντες στην αγορά προβλέπουν ότι η SNB θα συνεχίσει τις παρεμβάσεις της, ενώ, όσον αφορά στη νομισματική πολιτική, δεν αναμένουν περαιτέρω μειώσεις επιτοκίων. </w:t>
      </w:r>
    </w:p>
    <w:p w14:paraId="69BFF636" w14:textId="77777777" w:rsidR="004F7BD6" w:rsidRPr="00E83ABE" w:rsidRDefault="004F7BD6" w:rsidP="004F7BD6">
      <w:pPr>
        <w:pStyle w:val="BodyText"/>
        <w:kinsoku w:val="0"/>
        <w:overflowPunct w:val="0"/>
        <w:ind w:left="1758" w:right="227"/>
        <w:jc w:val="both"/>
        <w:rPr>
          <w:sz w:val="20"/>
          <w:szCs w:val="20"/>
          <w:lang w:val="el-GR"/>
        </w:rPr>
      </w:pPr>
    </w:p>
    <w:p w14:paraId="04555934" w14:textId="77777777" w:rsidR="004F7BD6" w:rsidRPr="00E83ABE" w:rsidRDefault="004F7BD6" w:rsidP="004F7BD6">
      <w:pPr>
        <w:pStyle w:val="BodyText"/>
        <w:kinsoku w:val="0"/>
        <w:overflowPunct w:val="0"/>
        <w:ind w:left="1758" w:right="227"/>
        <w:jc w:val="both"/>
        <w:rPr>
          <w:sz w:val="20"/>
          <w:szCs w:val="20"/>
          <w:lang w:val="el-GR"/>
        </w:rPr>
      </w:pPr>
      <w:r w:rsidRPr="00E83ABE">
        <w:rPr>
          <w:b/>
          <w:sz w:val="20"/>
          <w:szCs w:val="20"/>
          <w:lang w:val="el-GR"/>
        </w:rPr>
        <w:t>Στερλίνα (GBP) ►</w:t>
      </w:r>
      <w:r w:rsidRPr="00E83ABE">
        <w:rPr>
          <w:sz w:val="20"/>
          <w:szCs w:val="20"/>
          <w:lang w:val="el-GR"/>
        </w:rPr>
        <w:t xml:space="preserve"> Η στερλίνα, στις 23 Ιουλίου, εμφάνιζε αρνητική εικόνα, καταγράφοντας ημερήσιες απώλειες τόσο έναντι του δολαρίου ΗΠΑ (1,2677 </w:t>
      </w:r>
      <w:bookmarkStart w:id="4" w:name="_Hlk35791882"/>
      <w:r w:rsidRPr="00E83ABE">
        <w:rPr>
          <w:sz w:val="20"/>
          <w:szCs w:val="20"/>
        </w:rPr>
        <w:t>U</w:t>
      </w:r>
      <w:r w:rsidRPr="00E83ABE">
        <w:rPr>
          <w:sz w:val="20"/>
          <w:szCs w:val="20"/>
          <w:lang w:val="el-GR"/>
        </w:rPr>
        <w:t>SD/GBP</w:t>
      </w:r>
      <w:bookmarkEnd w:id="4"/>
      <w:r w:rsidRPr="00E83ABE">
        <w:rPr>
          <w:sz w:val="20"/>
          <w:szCs w:val="20"/>
          <w:lang w:val="el-GR"/>
        </w:rPr>
        <w:t>), όσο και έναντι του ευρώ (0,91076 GBP/EUR). Σημειώνεται ότι, από την αρχή του έτους, η στερλίνα καταγράφει απώλειες 7,7% έναντι του ευρώ και 4,4% έναντι του δολαρίου.</w:t>
      </w:r>
    </w:p>
    <w:p w14:paraId="594BC7D4" w14:textId="77777777" w:rsidR="004F7BD6" w:rsidRPr="00E83ABE" w:rsidRDefault="004F7BD6" w:rsidP="004F7BD6">
      <w:pPr>
        <w:pStyle w:val="BodyText"/>
        <w:kinsoku w:val="0"/>
        <w:overflowPunct w:val="0"/>
        <w:ind w:left="1758" w:right="227"/>
        <w:jc w:val="both"/>
        <w:rPr>
          <w:sz w:val="20"/>
          <w:szCs w:val="20"/>
          <w:lang w:val="el-GR"/>
        </w:rPr>
      </w:pPr>
      <w:r w:rsidRPr="00E83ABE">
        <w:rPr>
          <w:sz w:val="20"/>
          <w:szCs w:val="20"/>
          <w:lang w:val="el-GR"/>
        </w:rPr>
        <w:t xml:space="preserve"> </w:t>
      </w:r>
    </w:p>
    <w:p w14:paraId="4B3DE2BC" w14:textId="77777777" w:rsidR="004F7BD6" w:rsidRPr="00E83ABE" w:rsidRDefault="004F7BD6" w:rsidP="004F7BD6">
      <w:pPr>
        <w:pStyle w:val="BodyText"/>
        <w:tabs>
          <w:tab w:val="left" w:pos="11057"/>
        </w:tabs>
        <w:kinsoku w:val="0"/>
        <w:overflowPunct w:val="0"/>
        <w:ind w:left="1758" w:right="227"/>
        <w:jc w:val="both"/>
        <w:rPr>
          <w:sz w:val="20"/>
          <w:szCs w:val="20"/>
          <w:lang w:val="el-GR"/>
        </w:rPr>
      </w:pPr>
      <w:r w:rsidRPr="00E83ABE">
        <w:rPr>
          <w:sz w:val="20"/>
          <w:szCs w:val="20"/>
          <w:lang w:val="el-GR"/>
        </w:rPr>
        <w:t xml:space="preserve">Αποδυναμώνεται η στερλίνα έναντι των δύο νομισμάτων, καθώς οι ανησυχίες των συμμετεχόντων στις αγορές για κλιμάκωση της αντιπαράθεσης μεταξύ των ΗΠΑ και της Κίνας, με αφορμή την απόφαση της αμερικανικής κυβέρνησης να κλείσει το προξενείο της Κίνας στο Χιούστον, δεν ευνοούν το βρετανικό νόμισμα. Παράλληλα, η ειδησεογραφία σχετικά με τις διαπραγματεύσεις μεταξύ της Ευρωπαϊκής Ένωσης και του Ηνωμένου Βασιλείου για τον καθορισμό της μελλοντικής εμπορικής τους σχέσης είναι αρνητική για τη στερλίνα, καθώς, όπως προκύπτει από δηλώσεις αξιωματούχων των δύο πλευρών, η πρόοδος που έχει επιτευχθεί είναι ανεπαρκής. Παρά τις εντατικές διαπραγματεύσεις που λαμβάνουν χώρα, η αδυναμία συμφωνίας σε κρίσιμα επιμέρους ζητήματα αυξάνει την πιθανότητα μη επίτευξης εμπορικής συμφωνίας μέχρι τη λήξη της μεταβατικής περιόδου, στα τέλη του έτους. Είναι χαρακτηριστικό ότι ο πρωθυπουργός του Ηνωμένου Βασιλείου δήλωσε ότι θα ήθελε οι βρετανικές επιχειρήσεις να γνωρίζουν μέχρι τα τέλη του μήνα αν επίκειται συμφωνία ή αν θα πρέπει να προετοιμαστούν για το σενάριο της μη επίτευξης συμφωνίας. Η πορεία, συνεπώς, της στερλίνας, βραχυπρόθεσμα, είναι άμεσα συνυφασμένη με την εξέλιξη και την κατάληξη των διαπραγματεύσεων. </w:t>
      </w:r>
    </w:p>
    <w:p w14:paraId="20303485" w14:textId="77777777" w:rsidR="004F7BD6" w:rsidRPr="00E83ABE" w:rsidRDefault="004F7BD6" w:rsidP="004F7BD6">
      <w:pPr>
        <w:pStyle w:val="BodyText"/>
        <w:tabs>
          <w:tab w:val="left" w:pos="11057"/>
        </w:tabs>
        <w:kinsoku w:val="0"/>
        <w:overflowPunct w:val="0"/>
        <w:ind w:left="1758" w:right="227"/>
        <w:jc w:val="both"/>
        <w:rPr>
          <w:sz w:val="20"/>
          <w:szCs w:val="20"/>
          <w:lang w:val="el-GR"/>
        </w:rPr>
      </w:pPr>
      <w:r w:rsidRPr="00E83ABE">
        <w:rPr>
          <w:sz w:val="20"/>
          <w:szCs w:val="20"/>
          <w:lang w:val="el-GR"/>
        </w:rPr>
        <w:t xml:space="preserve"> </w:t>
      </w:r>
    </w:p>
    <w:p w14:paraId="745B8D35" w14:textId="77777777" w:rsidR="004F7BD6" w:rsidRDefault="004F7BD6" w:rsidP="004F7BD6">
      <w:pPr>
        <w:pStyle w:val="BodyText"/>
        <w:kinsoku w:val="0"/>
        <w:overflowPunct w:val="0"/>
        <w:ind w:left="1758" w:right="227"/>
        <w:jc w:val="both"/>
        <w:rPr>
          <w:sz w:val="20"/>
          <w:szCs w:val="20"/>
          <w:lang w:val="el-GR"/>
        </w:rPr>
      </w:pPr>
      <w:r w:rsidRPr="00E83ABE">
        <w:rPr>
          <w:sz w:val="20"/>
          <w:szCs w:val="20"/>
          <w:lang w:val="el-GR"/>
        </w:rPr>
        <w:t>Σωρευτικά, η στερλίνα, από την ημέρα διεξαγωγής του δημοψηφίσματος, στις 23 Ιουνίου 2016 (αποχώρηση/παραμονή από την Ε.Ε.), έχει διολισθήσει κατά 14,4% έναντι του δολαρίου και κατά 18,8% έναντι του ευρώ. Σε επίπεδο ανάληψης επενδυτικού κινδύνου, το ασφάλιστρο κινδύνου (CDS-Credit Default Swaps), πενταετούς διάρκειας, στις 23 Ιουλίου, διαμορφωνόταν σε 27,7 μ.β., από 30,2 μ.β., στις 16 Ιουλίου.</w:t>
      </w:r>
    </w:p>
    <w:p w14:paraId="7745219D" w14:textId="77777777" w:rsidR="004F7BD6" w:rsidRDefault="004F7BD6" w:rsidP="004F7BD6">
      <w:pPr>
        <w:pStyle w:val="BodyText"/>
        <w:tabs>
          <w:tab w:val="left" w:pos="10767"/>
          <w:tab w:val="left" w:pos="11057"/>
        </w:tabs>
        <w:kinsoku w:val="0"/>
        <w:overflowPunct w:val="0"/>
        <w:ind w:left="1758" w:right="227"/>
        <w:jc w:val="both"/>
        <w:rPr>
          <w:sz w:val="20"/>
          <w:szCs w:val="20"/>
          <w:lang w:val="el-GR"/>
        </w:rPr>
      </w:pPr>
    </w:p>
    <w:p w14:paraId="32276B83" w14:textId="77777777" w:rsidR="004F7BD6" w:rsidRPr="008E723D" w:rsidRDefault="004F7BD6" w:rsidP="004F7BD6">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sidRPr="008E723D">
        <w:rPr>
          <w:color w:val="63A1AA"/>
        </w:rPr>
        <w:t>Αγορές ομολόγων – Χαρτοφυλάκιο κρατικών ομολόγων Ευρωπαϊκής Κεντρικής Τράπεζας (ΕΚΤ)</w:t>
      </w:r>
    </w:p>
    <w:p w14:paraId="2D545496" w14:textId="77777777" w:rsidR="004F7BD6" w:rsidRDefault="004F7BD6" w:rsidP="004F7BD6">
      <w:pPr>
        <w:pStyle w:val="BodyText"/>
        <w:tabs>
          <w:tab w:val="left" w:pos="1780"/>
        </w:tabs>
        <w:kinsoku w:val="0"/>
        <w:overflowPunct w:val="0"/>
        <w:ind w:left="1758" w:right="227"/>
        <w:jc w:val="both"/>
        <w:rPr>
          <w:sz w:val="20"/>
          <w:szCs w:val="20"/>
          <w:lang w:val="el-GR"/>
        </w:rPr>
      </w:pPr>
    </w:p>
    <w:p w14:paraId="173DC9B9" w14:textId="77777777" w:rsidR="004F7BD6" w:rsidRDefault="004F7BD6" w:rsidP="004F7BD6">
      <w:pPr>
        <w:pStyle w:val="BodyText"/>
        <w:tabs>
          <w:tab w:val="left" w:pos="1780"/>
        </w:tabs>
        <w:kinsoku w:val="0"/>
        <w:overflowPunct w:val="0"/>
        <w:ind w:left="1758" w:right="227"/>
        <w:jc w:val="both"/>
        <w:rPr>
          <w:sz w:val="20"/>
          <w:szCs w:val="20"/>
          <w:lang w:val="el-GR"/>
        </w:rPr>
      </w:pPr>
      <w:r w:rsidRPr="00E83ABE">
        <w:rPr>
          <w:sz w:val="20"/>
          <w:szCs w:val="20"/>
          <w:lang w:val="el-GR"/>
        </w:rPr>
        <w:t xml:space="preserve">Η αξία του χαρτοφυλακίου κρατικών ομολόγων της ΕΚΤ (Γράφημα </w:t>
      </w:r>
      <w:r>
        <w:rPr>
          <w:sz w:val="20"/>
          <w:szCs w:val="20"/>
          <w:lang w:val="el-GR"/>
        </w:rPr>
        <w:t>9</w:t>
      </w:r>
      <w:r w:rsidRPr="00E83ABE">
        <w:rPr>
          <w:sz w:val="20"/>
          <w:szCs w:val="20"/>
          <w:lang w:val="el-GR"/>
        </w:rPr>
        <w:t>) που έχει προέλθει από την εφαρμογή του προγράμματος ποσοτικής χαλάρωσης (QE), για την εβδομάδα μέχρι τις 17 Ιουλίου, διαμορφώθηκε στα Ευρώ 2,251 τρισ. Η ΕΚΤ προέβη σε αγορές καλυμμένων ομολόγων, αξίας Ευρώ 275 εκατ., σε πωλήσεις Asset-Β</w:t>
      </w:r>
      <w:r w:rsidRPr="00E83ABE">
        <w:rPr>
          <w:sz w:val="20"/>
          <w:szCs w:val="20"/>
        </w:rPr>
        <w:t>acked</w:t>
      </w:r>
      <w:r w:rsidRPr="00E83ABE">
        <w:rPr>
          <w:sz w:val="20"/>
          <w:szCs w:val="20"/>
          <w:lang w:val="el-GR"/>
        </w:rPr>
        <w:t xml:space="preserve"> </w:t>
      </w:r>
      <w:r w:rsidRPr="00E83ABE">
        <w:rPr>
          <w:sz w:val="20"/>
          <w:szCs w:val="20"/>
        </w:rPr>
        <w:t>Securities</w:t>
      </w:r>
      <w:r w:rsidRPr="00E83ABE">
        <w:rPr>
          <w:sz w:val="20"/>
          <w:szCs w:val="20"/>
          <w:lang w:val="el-GR"/>
        </w:rPr>
        <w:t xml:space="preserve">, αξίας Ευρώ </w:t>
      </w:r>
      <w:bookmarkStart w:id="5" w:name="_Hlk43887801"/>
      <w:r w:rsidRPr="00E83ABE">
        <w:rPr>
          <w:sz w:val="20"/>
          <w:szCs w:val="20"/>
          <w:lang w:val="el-GR"/>
        </w:rPr>
        <w:t>250 εκατ</w:t>
      </w:r>
      <w:bookmarkEnd w:id="5"/>
      <w:r w:rsidRPr="00E83ABE">
        <w:rPr>
          <w:sz w:val="20"/>
          <w:szCs w:val="20"/>
          <w:lang w:val="el-GR"/>
        </w:rPr>
        <w:t>. και σε αγορές εταιρικών και ασφαλιστικών ομολογιακών τίτλων,</w:t>
      </w:r>
      <w:r w:rsidRPr="00E83ABE">
        <w:rPr>
          <w:lang w:val="el-GR"/>
        </w:rPr>
        <w:t xml:space="preserve"> </w:t>
      </w:r>
      <w:r w:rsidRPr="00E83ABE">
        <w:rPr>
          <w:sz w:val="20"/>
          <w:szCs w:val="20"/>
          <w:lang w:val="el-GR"/>
        </w:rPr>
        <w:t>αξίας Ευρώ 640 εκατ. Επιπρόσθετα, η ΕΚΤ, την περασμένη εβδομάδα, πραγματοποίησε αγορές αξίας Ευρώ 20,6 δισ., στο πλαίσιο του</w:t>
      </w:r>
      <w:r w:rsidRPr="00E83ABE">
        <w:rPr>
          <w:lang w:val="el-GR"/>
        </w:rPr>
        <w:t xml:space="preserve"> </w:t>
      </w:r>
      <w:r w:rsidRPr="00E83ABE">
        <w:rPr>
          <w:sz w:val="20"/>
          <w:szCs w:val="20"/>
          <w:lang w:val="el-GR"/>
        </w:rPr>
        <w:t>νέου Έκτακτου Προγράμματος Αγοράς Στοιχείων Ενεργητικού, λόγω της πανδημίας (Pandemic Emergency Purc</w:t>
      </w:r>
      <w:bookmarkStart w:id="6" w:name="_Hlk44589177"/>
      <w:r w:rsidRPr="00E83ABE">
        <w:rPr>
          <w:sz w:val="20"/>
          <w:szCs w:val="20"/>
          <w:lang w:val="el-GR"/>
        </w:rPr>
        <w:t>h</w:t>
      </w:r>
      <w:bookmarkEnd w:id="6"/>
      <w:r w:rsidRPr="00E83ABE">
        <w:rPr>
          <w:sz w:val="20"/>
          <w:szCs w:val="20"/>
          <w:lang w:val="el-GR"/>
        </w:rPr>
        <w:t>ase Programme-PEPP), με τη συνολική αξία του εν λόγω χαρτοφυλακίου να διαμορφώνεται περί τα Ευρώ 404 δισ.</w:t>
      </w:r>
    </w:p>
    <w:p w14:paraId="38707FC5" w14:textId="77777777" w:rsidR="004F7BD6" w:rsidRDefault="004F7BD6" w:rsidP="004F7BD6">
      <w:pPr>
        <w:pStyle w:val="BodyText"/>
        <w:tabs>
          <w:tab w:val="left" w:pos="1780"/>
        </w:tabs>
        <w:kinsoku w:val="0"/>
        <w:overflowPunct w:val="0"/>
        <w:ind w:left="1758" w:right="227"/>
        <w:jc w:val="both"/>
        <w:rPr>
          <w:sz w:val="20"/>
          <w:szCs w:val="20"/>
          <w:lang w:val="el-GR"/>
        </w:rPr>
      </w:pPr>
    </w:p>
    <w:p w14:paraId="4EE27FEF" w14:textId="77777777" w:rsidR="004F7BD6" w:rsidRDefault="004F7BD6" w:rsidP="004F7BD6">
      <w:pPr>
        <w:pStyle w:val="BodyText"/>
        <w:tabs>
          <w:tab w:val="left" w:pos="1780"/>
        </w:tabs>
        <w:kinsoku w:val="0"/>
        <w:overflowPunct w:val="0"/>
        <w:ind w:left="1758" w:right="227"/>
        <w:jc w:val="both"/>
        <w:rPr>
          <w:sz w:val="20"/>
          <w:szCs w:val="20"/>
          <w:lang w:val="el-GR"/>
        </w:rPr>
      </w:pPr>
      <w:r w:rsidRPr="00FC0851">
        <w:rPr>
          <w:rFonts w:asciiTheme="minorHAnsi" w:eastAsiaTheme="minorHAnsi" w:hAnsiTheme="minorHAnsi" w:cstheme="minorBidi"/>
          <w:noProof/>
          <w:sz w:val="22"/>
          <w:szCs w:val="22"/>
          <w:lang w:val="el-GR" w:eastAsia="el-GR"/>
        </w:rPr>
        <mc:AlternateContent>
          <mc:Choice Requires="wpg">
            <w:drawing>
              <wp:anchor distT="0" distB="0" distL="114300" distR="114300" simplePos="0" relativeHeight="251687936" behindDoc="1" locked="0" layoutInCell="1" allowOverlap="1" wp14:anchorId="3A7D620E" wp14:editId="77277C4A">
                <wp:simplePos x="0" y="0"/>
                <wp:positionH relativeFrom="margin">
                  <wp:posOffset>0</wp:posOffset>
                </wp:positionH>
                <wp:positionV relativeFrom="paragraph">
                  <wp:posOffset>18415</wp:posOffset>
                </wp:positionV>
                <wp:extent cx="7164000" cy="3227070"/>
                <wp:effectExtent l="0" t="0" r="0" b="0"/>
                <wp:wrapNone/>
                <wp:docPr id="1174"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000" cy="3227070"/>
                          <a:chOff x="190" y="0"/>
                          <a:chExt cx="71619" cy="26289"/>
                        </a:xfrm>
                      </wpg:grpSpPr>
                      <wps:wsp>
                        <wps:cNvPr id="1175" name="Rectangle 24"/>
                        <wps:cNvSpPr>
                          <a:spLocks noChangeArrowheads="1"/>
                        </wps:cNvSpPr>
                        <wps:spPr bwMode="auto">
                          <a:xfrm>
                            <a:off x="190" y="0"/>
                            <a:ext cx="10090"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CB0F1" w14:textId="77777777" w:rsidR="004F7BD6" w:rsidRPr="00113E49" w:rsidRDefault="004F7BD6" w:rsidP="004F7BD6">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9</w:t>
                              </w:r>
                            </w:p>
                            <w:p w14:paraId="0FFCDA6E" w14:textId="77777777" w:rsidR="004F7BD6" w:rsidRDefault="004F7BD6" w:rsidP="004F7BD6">
                              <w:pPr>
                                <w:jc w:val="center"/>
                                <w:rPr>
                                  <w:rFonts w:ascii="Arial" w:hAnsi="Arial" w:cs="Arial"/>
                                  <w:color w:val="E24C37"/>
                                  <w:spacing w:val="-4"/>
                                  <w:sz w:val="18"/>
                                </w:rPr>
                              </w:pPr>
                            </w:p>
                            <w:p w14:paraId="72546F5F" w14:textId="77777777" w:rsidR="004F7BD6" w:rsidRDefault="004F7BD6" w:rsidP="004F7BD6">
                              <w:pPr>
                                <w:jc w:val="center"/>
                                <w:rPr>
                                  <w:rFonts w:ascii="Arial" w:hAnsi="Arial" w:cs="Arial"/>
                                  <w:color w:val="E24C37"/>
                                  <w:spacing w:val="-4"/>
                                  <w:sz w:val="18"/>
                                </w:rPr>
                              </w:pPr>
                            </w:p>
                            <w:p w14:paraId="2C417F4E" w14:textId="77777777" w:rsidR="004F7BD6" w:rsidRDefault="004F7BD6" w:rsidP="004F7BD6">
                              <w:pPr>
                                <w:jc w:val="center"/>
                                <w:rPr>
                                  <w:rFonts w:ascii="Arial" w:hAnsi="Arial" w:cs="Arial"/>
                                  <w:color w:val="E24C37"/>
                                  <w:spacing w:val="-4"/>
                                  <w:sz w:val="18"/>
                                </w:rPr>
                              </w:pPr>
                            </w:p>
                            <w:p w14:paraId="67BDAD79" w14:textId="77777777" w:rsidR="004F7BD6" w:rsidRDefault="004F7BD6" w:rsidP="004F7BD6">
                              <w:pPr>
                                <w:jc w:val="center"/>
                                <w:rPr>
                                  <w:rFonts w:ascii="Arial" w:hAnsi="Arial" w:cs="Arial"/>
                                  <w:color w:val="E24C37"/>
                                  <w:spacing w:val="-4"/>
                                  <w:sz w:val="18"/>
                                </w:rPr>
                              </w:pPr>
                            </w:p>
                            <w:p w14:paraId="72B4E880" w14:textId="77777777" w:rsidR="004F7BD6" w:rsidRDefault="004F7BD6" w:rsidP="004F7BD6">
                              <w:pPr>
                                <w:jc w:val="center"/>
                                <w:rPr>
                                  <w:rFonts w:ascii="Arial" w:hAnsi="Arial" w:cs="Arial"/>
                                  <w:color w:val="E24C37"/>
                                  <w:spacing w:val="-4"/>
                                  <w:sz w:val="18"/>
                                </w:rPr>
                              </w:pPr>
                            </w:p>
                            <w:p w14:paraId="214865C5" w14:textId="77777777" w:rsidR="004F7BD6" w:rsidRDefault="004F7BD6" w:rsidP="004F7BD6">
                              <w:pPr>
                                <w:jc w:val="center"/>
                                <w:rPr>
                                  <w:rFonts w:ascii="Arial" w:hAnsi="Arial" w:cs="Arial"/>
                                  <w:color w:val="E24C37"/>
                                  <w:spacing w:val="-4"/>
                                  <w:sz w:val="18"/>
                                </w:rPr>
                              </w:pPr>
                            </w:p>
                            <w:p w14:paraId="7175065D" w14:textId="77777777" w:rsidR="004F7BD6" w:rsidRDefault="004F7BD6" w:rsidP="004F7BD6">
                              <w:pPr>
                                <w:jc w:val="center"/>
                                <w:rPr>
                                  <w:rFonts w:ascii="Arial" w:hAnsi="Arial" w:cs="Arial"/>
                                  <w:color w:val="E24C37"/>
                                  <w:spacing w:val="-4"/>
                                  <w:sz w:val="18"/>
                                </w:rPr>
                              </w:pPr>
                            </w:p>
                            <w:p w14:paraId="318208C9" w14:textId="77777777" w:rsidR="004F7BD6" w:rsidRDefault="004F7BD6" w:rsidP="004F7BD6">
                              <w:pPr>
                                <w:spacing w:after="0"/>
                                <w:jc w:val="center"/>
                                <w:rPr>
                                  <w:rFonts w:ascii="Arial" w:hAnsi="Arial" w:cs="Arial"/>
                                  <w:color w:val="000000"/>
                                  <w:spacing w:val="-4"/>
                                  <w:sz w:val="18"/>
                                </w:rPr>
                              </w:pPr>
                            </w:p>
                            <w:p w14:paraId="6497C92E" w14:textId="77777777" w:rsidR="004F7BD6" w:rsidRDefault="004F7BD6" w:rsidP="004F7BD6">
                              <w:pPr>
                                <w:spacing w:after="0"/>
                                <w:jc w:val="center"/>
                                <w:rPr>
                                  <w:rFonts w:ascii="Arial" w:hAnsi="Arial" w:cs="Arial"/>
                                  <w:color w:val="000000"/>
                                  <w:spacing w:val="-4"/>
                                  <w:sz w:val="18"/>
                                </w:rPr>
                              </w:pPr>
                              <w:r w:rsidRPr="0004158C">
                                <w:rPr>
                                  <w:rFonts w:ascii="Arial" w:hAnsi="Arial" w:cs="Arial"/>
                                  <w:color w:val="000000"/>
                                  <w:spacing w:val="-4"/>
                                  <w:sz w:val="18"/>
                                </w:rPr>
                                <w:t>Πηγή:</w:t>
                              </w:r>
                            </w:p>
                            <w:p w14:paraId="2E0DD276" w14:textId="77777777" w:rsidR="004F7BD6" w:rsidRPr="0004158C" w:rsidRDefault="004F7BD6" w:rsidP="004F7BD6">
                              <w:pPr>
                                <w:jc w:val="center"/>
                                <w:rPr>
                                  <w:rFonts w:ascii="Arial" w:hAnsi="Arial" w:cs="Arial"/>
                                  <w:color w:val="000000"/>
                                  <w:spacing w:val="-4"/>
                                  <w:sz w:val="18"/>
                                </w:rPr>
                              </w:pPr>
                              <w:r w:rsidRPr="0004158C">
                                <w:rPr>
                                  <w:rFonts w:ascii="Arial" w:hAnsi="Arial" w:cs="Arial"/>
                                  <w:color w:val="000000"/>
                                  <w:spacing w:val="-4"/>
                                  <w:sz w:val="18"/>
                                </w:rPr>
                                <w:t>Ευρωπαϊκή Κεντρική Τράπεζα, Alpha Bank</w:t>
                              </w:r>
                            </w:p>
                            <w:p w14:paraId="634FD028" w14:textId="77777777" w:rsidR="004F7BD6" w:rsidRPr="0004158C" w:rsidRDefault="004F7BD6" w:rsidP="004F7BD6">
                              <w:pPr>
                                <w:spacing w:after="0"/>
                                <w:jc w:val="center"/>
                                <w:rPr>
                                  <w:rFonts w:ascii="Arial" w:hAnsi="Arial" w:cs="Arial"/>
                                  <w:color w:val="000000"/>
                                  <w:spacing w:val="-4"/>
                                  <w:sz w:val="18"/>
                                </w:rPr>
                              </w:pPr>
                            </w:p>
                          </w:txbxContent>
                        </wps:txbx>
                        <wps:bodyPr rot="0" vert="horz" wrap="square" lIns="91440" tIns="45720" rIns="91440" bIns="45720" anchor="t" anchorCtr="0" upright="1">
                          <a:noAutofit/>
                        </wps:bodyPr>
                      </wps:wsp>
                      <wps:wsp>
                        <wps:cNvPr id="1176" name="Freeform 364"/>
                        <wps:cNvSpPr>
                          <a:spLocks/>
                        </wps:cNvSpPr>
                        <wps:spPr bwMode="auto">
                          <a:xfrm>
                            <a:off x="11460" y="0"/>
                            <a:ext cx="60349"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661A3D" w14:textId="77777777" w:rsidR="004F7BD6" w:rsidRPr="00372EA9" w:rsidRDefault="004F7BD6" w:rsidP="004F7BD6">
                              <w:pPr>
                                <w:tabs>
                                  <w:tab w:val="left" w:pos="2410"/>
                                </w:tabs>
                                <w:spacing w:after="0" w:line="240" w:lineRule="auto"/>
                                <w:rPr>
                                  <w:rFonts w:ascii="Arial" w:eastAsia="Arial" w:hAnsi="Arial" w:cs="Arial"/>
                                  <w:color w:val="0E3B70"/>
                                  <w:sz w:val="8"/>
                                  <w:szCs w:val="8"/>
                                </w:rPr>
                              </w:pPr>
                            </w:p>
                            <w:p w14:paraId="1A098CED" w14:textId="77777777" w:rsidR="004F7BD6" w:rsidRPr="005F4DC6" w:rsidRDefault="004F7BD6" w:rsidP="004F7BD6">
                              <w:pPr>
                                <w:tabs>
                                  <w:tab w:val="left" w:pos="2410"/>
                                </w:tabs>
                                <w:spacing w:line="240" w:lineRule="auto"/>
                                <w:rPr>
                                  <w:rFonts w:ascii="Arial" w:hAnsi="Arial" w:cs="Arial"/>
                                  <w:sz w:val="20"/>
                                </w:rPr>
                              </w:pPr>
                              <w:r w:rsidRPr="00CD627B">
                                <w:rPr>
                                  <w:rFonts w:ascii="Arial" w:eastAsia="Arial" w:hAnsi="Arial" w:cs="Arial"/>
                                  <w:color w:val="0E3B70"/>
                                  <w:sz w:val="20"/>
                                  <w:szCs w:val="20"/>
                                </w:rPr>
                                <w:t>Εξέλιξη αγοραπωλησιών κρατικών ομολόγων</w:t>
                              </w:r>
                              <w:r>
                                <w:rPr>
                                  <w:rFonts w:ascii="Arial" w:eastAsia="Arial" w:hAnsi="Arial" w:cs="Arial"/>
                                  <w:color w:val="0E3B70"/>
                                  <w:sz w:val="20"/>
                                  <w:szCs w:val="20"/>
                                </w:rPr>
                                <w:t xml:space="preserve"> ανά μήνα</w:t>
                              </w:r>
                              <w:r w:rsidRPr="00CD627B">
                                <w:rPr>
                                  <w:rFonts w:ascii="Arial" w:eastAsia="Arial" w:hAnsi="Arial" w:cs="Arial"/>
                                  <w:color w:val="0E3B70"/>
                                  <w:sz w:val="20"/>
                                  <w:szCs w:val="20"/>
                                </w:rPr>
                                <w:t xml:space="preserve"> από την ΕΚΤ</w:t>
                              </w:r>
                              <w:r>
                                <w:rPr>
                                  <w:rFonts w:ascii="Arial" w:hAnsi="Arial" w:cs="Arial"/>
                                  <w:sz w:val="20"/>
                                </w:rPr>
                                <w:br/>
                              </w:r>
                              <w:r w:rsidRPr="009906A8">
                                <w:rPr>
                                  <w:rFonts w:ascii="Arial" w:hAnsi="Arial" w:cs="Arial"/>
                                  <w:noProof/>
                                  <w:sz w:val="20"/>
                                  <w:lang w:eastAsia="el-GR"/>
                                </w:rPr>
                                <w:drawing>
                                  <wp:inline distT="0" distB="0" distL="0" distR="0" wp14:anchorId="44640ACF" wp14:editId="4CFF7127">
                                    <wp:extent cx="5947410" cy="47277"/>
                                    <wp:effectExtent l="0" t="0" r="0" b="0"/>
                                    <wp:docPr id="62" name="Εικόνα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r w:rsidRPr="00E719F4">
                                <w:rPr>
                                  <w:rFonts w:ascii="Arial" w:eastAsia="Arial" w:hAnsi="Arial" w:cs="Arial"/>
                                  <w:color w:val="0E3B70"/>
                                  <w:sz w:val="20"/>
                                  <w:szCs w:val="20"/>
                                </w:rPr>
                                <w:t xml:space="preserve"> </w:t>
                              </w:r>
                              <w:r w:rsidRPr="00405823">
                                <w:rPr>
                                  <w:noProof/>
                                  <w:lang w:eastAsia="el-GR"/>
                                </w:rPr>
                                <w:drawing>
                                  <wp:inline distT="0" distB="0" distL="0" distR="0" wp14:anchorId="7EA4C9B8" wp14:editId="12DB8EE8">
                                    <wp:extent cx="5715000" cy="26860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15000" cy="2686050"/>
                                            </a:xfrm>
                                            <a:prstGeom prst="rect">
                                              <a:avLst/>
                                            </a:prstGeom>
                                            <a:noFill/>
                                            <a:ln>
                                              <a:noFill/>
                                            </a:ln>
                                          </pic:spPr>
                                        </pic:pic>
                                      </a:graphicData>
                                    </a:graphic>
                                  </wp:inline>
                                </w:drawing>
                              </w:r>
                              <w:r w:rsidRPr="006772B2">
                                <w:rPr>
                                  <w:rFonts w:ascii="Arial" w:eastAsia="Arial" w:hAnsi="Arial" w:cs="Arial"/>
                                  <w:color w:val="0E3B70"/>
                                  <w:sz w:val="20"/>
                                  <w:szCs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3A7D620E" id="_x0000_s1060" style="position:absolute;left:0;text-align:left;margin-left:0;margin-top:1.45pt;width:564.1pt;height:254.1pt;z-index:-251628544;mso-position-horizontal-relative:margin;mso-height-relative:margin" coordorigin="190" coordsize="7161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">
                <v:rect id="Rectangle 24" o:spid="_x0000_s1061" style="position:absolute;left:190;width:10090;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" fillcolor="#e5e4de" stroked="f">
                  <v:textbox>
                    <w:txbxContent>
                      <w:p w:rsidR="004F7BD6" w:rsidRPr="00113E49" w:rsidRDefault="004F7BD6" w:rsidP="004F7BD6">
                        <w:pPr>
                          <w:jc w:val="center"/>
                          <w:rPr>
                            <w:rFonts w:ascii="Arial" w:hAnsi="Arial" w:cs="Arial"/>
                            <w:color w:val="E24C37"/>
                            <w:spacing w:val="-4"/>
                            <w:sz w:val="18"/>
                          </w:rPr>
                        </w:pPr>
                        <w:r>
                          <w:rPr>
                            <w:rFonts w:ascii="Arial" w:hAnsi="Arial" w:cs="Arial"/>
                            <w:color w:val="E24C37"/>
                            <w:spacing w:val="-4"/>
                            <w:sz w:val="18"/>
                          </w:rPr>
                          <w:br/>
                        </w:r>
                        <w:r w:rsidRPr="00372EA9">
                          <w:rPr>
                            <w:rFonts w:ascii="Arial" w:hAnsi="Arial" w:cs="Arial"/>
                            <w:color w:val="E24C37"/>
                            <w:spacing w:val="-4"/>
                            <w:sz w:val="18"/>
                          </w:rPr>
                          <w:t xml:space="preserve"> </w:t>
                        </w:r>
                        <w:r w:rsidRPr="000753F7">
                          <w:rPr>
                            <w:rFonts w:ascii="Arial" w:hAnsi="Arial" w:cs="Arial"/>
                            <w:color w:val="E24C37"/>
                            <w:spacing w:val="-4"/>
                            <w:sz w:val="18"/>
                          </w:rPr>
                          <w:t>ΓΡΑΦΗΜΑ</w:t>
                        </w:r>
                        <w:r>
                          <w:rPr>
                            <w:rFonts w:ascii="Arial" w:hAnsi="Arial" w:cs="Arial"/>
                            <w:color w:val="E24C37"/>
                            <w:spacing w:val="-4"/>
                            <w:sz w:val="18"/>
                          </w:rPr>
                          <w:t xml:space="preserve"> 9</w:t>
                        </w: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jc w:val="center"/>
                          <w:rPr>
                            <w:rFonts w:ascii="Arial" w:hAnsi="Arial" w:cs="Arial"/>
                            <w:color w:val="E24C37"/>
                            <w:spacing w:val="-4"/>
                            <w:sz w:val="18"/>
                          </w:rPr>
                        </w:pPr>
                      </w:p>
                      <w:p w:rsidR="004F7BD6" w:rsidRDefault="004F7BD6" w:rsidP="004F7BD6">
                        <w:pPr>
                          <w:spacing w:after="0"/>
                          <w:jc w:val="center"/>
                          <w:rPr>
                            <w:rFonts w:ascii="Arial" w:hAnsi="Arial" w:cs="Arial"/>
                            <w:color w:val="000000"/>
                            <w:spacing w:val="-4"/>
                            <w:sz w:val="18"/>
                          </w:rPr>
                        </w:pPr>
                      </w:p>
                      <w:p w:rsidR="004F7BD6" w:rsidRDefault="004F7BD6" w:rsidP="004F7BD6">
                        <w:pPr>
                          <w:spacing w:after="0"/>
                          <w:jc w:val="center"/>
                          <w:rPr>
                            <w:rFonts w:ascii="Arial" w:hAnsi="Arial" w:cs="Arial"/>
                            <w:color w:val="000000"/>
                            <w:spacing w:val="-4"/>
                            <w:sz w:val="18"/>
                          </w:rPr>
                        </w:pPr>
                        <w:r w:rsidRPr="0004158C">
                          <w:rPr>
                            <w:rFonts w:ascii="Arial" w:hAnsi="Arial" w:cs="Arial"/>
                            <w:color w:val="000000"/>
                            <w:spacing w:val="-4"/>
                            <w:sz w:val="18"/>
                          </w:rPr>
                          <w:t>Πηγή:</w:t>
                        </w:r>
                      </w:p>
                      <w:p w:rsidR="004F7BD6" w:rsidRPr="0004158C" w:rsidRDefault="004F7BD6" w:rsidP="004F7BD6">
                        <w:pPr>
                          <w:jc w:val="center"/>
                          <w:rPr>
                            <w:rFonts w:ascii="Arial" w:hAnsi="Arial" w:cs="Arial"/>
                            <w:color w:val="000000"/>
                            <w:spacing w:val="-4"/>
                            <w:sz w:val="18"/>
                          </w:rPr>
                        </w:pPr>
                        <w:r w:rsidRPr="0004158C">
                          <w:rPr>
                            <w:rFonts w:ascii="Arial" w:hAnsi="Arial" w:cs="Arial"/>
                            <w:color w:val="000000"/>
                            <w:spacing w:val="-4"/>
                            <w:sz w:val="18"/>
                          </w:rPr>
                          <w:t>Ευρωπαϊκή Κεντρική Τράπεζα, Alpha Bank</w:t>
                        </w:r>
                      </w:p>
                      <w:p w:rsidR="004F7BD6" w:rsidRPr="0004158C" w:rsidRDefault="004F7BD6" w:rsidP="004F7BD6">
                        <w:pPr>
                          <w:spacing w:after="0"/>
                          <w:jc w:val="center"/>
                          <w:rPr>
                            <w:rFonts w:ascii="Arial" w:hAnsi="Arial" w:cs="Arial"/>
                            <w:color w:val="000000"/>
                            <w:spacing w:val="-4"/>
                            <w:sz w:val="18"/>
                          </w:rPr>
                        </w:pPr>
                      </w:p>
                    </w:txbxContent>
                  </v:textbox>
                </v:rect>
                <v:shape id="Freeform 364" o:spid="_x0000_s1062" style="position:absolute;left:11460;width:60349;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" adj="-11796480,,5400" path="m9585,l,,,4123r9585,l9585,xe" fillcolor="#e5e4de" stroked="f">
                  <v:stroke joinstyle="round"/>
                  <v:formulas/>
                  <v:path arrowok="t" o:connecttype="custom" o:connectlocs="38317617,0;0,0;0,16754221;38317617,16754221;38317617,0" o:connectangles="0,0,0,0,0" textboxrect="0,0,9586,4124"/>
                  <v:textbox>
                    <w:txbxContent>
                      <w:p w:rsidR="004F7BD6" w:rsidRPr="00372EA9" w:rsidRDefault="004F7BD6" w:rsidP="004F7BD6">
                        <w:pPr>
                          <w:tabs>
                            <w:tab w:val="left" w:pos="2410"/>
                          </w:tabs>
                          <w:spacing w:after="0" w:line="240" w:lineRule="auto"/>
                          <w:rPr>
                            <w:rFonts w:ascii="Arial" w:eastAsia="Arial" w:hAnsi="Arial" w:cs="Arial"/>
                            <w:color w:val="0E3B70"/>
                            <w:sz w:val="8"/>
                            <w:szCs w:val="8"/>
                          </w:rPr>
                        </w:pPr>
                      </w:p>
                      <w:p w:rsidR="004F7BD6" w:rsidRPr="005F4DC6" w:rsidRDefault="004F7BD6" w:rsidP="004F7BD6">
                        <w:pPr>
                          <w:tabs>
                            <w:tab w:val="left" w:pos="2410"/>
                          </w:tabs>
                          <w:spacing w:line="240" w:lineRule="auto"/>
                          <w:rPr>
                            <w:rFonts w:ascii="Arial" w:hAnsi="Arial" w:cs="Arial"/>
                            <w:sz w:val="20"/>
                          </w:rPr>
                        </w:pPr>
                        <w:r w:rsidRPr="00CD627B">
                          <w:rPr>
                            <w:rFonts w:ascii="Arial" w:eastAsia="Arial" w:hAnsi="Arial" w:cs="Arial"/>
                            <w:color w:val="0E3B70"/>
                            <w:sz w:val="20"/>
                            <w:szCs w:val="20"/>
                          </w:rPr>
                          <w:t>Εξέλιξη αγοραπωλησιών κρατικών ομολόγων</w:t>
                        </w:r>
                        <w:r>
                          <w:rPr>
                            <w:rFonts w:ascii="Arial" w:eastAsia="Arial" w:hAnsi="Arial" w:cs="Arial"/>
                            <w:color w:val="0E3B70"/>
                            <w:sz w:val="20"/>
                            <w:szCs w:val="20"/>
                          </w:rPr>
                          <w:t xml:space="preserve"> ανά μήνα</w:t>
                        </w:r>
                        <w:r w:rsidRPr="00CD627B">
                          <w:rPr>
                            <w:rFonts w:ascii="Arial" w:eastAsia="Arial" w:hAnsi="Arial" w:cs="Arial"/>
                            <w:color w:val="0E3B70"/>
                            <w:sz w:val="20"/>
                            <w:szCs w:val="20"/>
                          </w:rPr>
                          <w:t xml:space="preserve"> από την ΕΚΤ</w:t>
                        </w:r>
                        <w:r>
                          <w:rPr>
                            <w:rFonts w:ascii="Arial" w:hAnsi="Arial" w:cs="Arial"/>
                            <w:sz w:val="20"/>
                          </w:rPr>
                          <w:br/>
                        </w:r>
                        <w:r w:rsidRPr="009906A8">
                          <w:rPr>
                            <w:rFonts w:ascii="Arial" w:hAnsi="Arial" w:cs="Arial"/>
                            <w:noProof/>
                            <w:sz w:val="20"/>
                            <w:lang w:val="en-US"/>
                          </w:rPr>
                          <w:drawing>
                            <wp:inline distT="0" distB="0" distL="0" distR="0" wp14:anchorId="44640ACF" wp14:editId="4CFF7127">
                              <wp:extent cx="5947410" cy="47277"/>
                              <wp:effectExtent l="0" t="0" r="0" b="0"/>
                              <wp:docPr id="62" name="Εικόνα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7410" cy="47277"/>
                                      </a:xfrm>
                                      <a:prstGeom prst="rect">
                                        <a:avLst/>
                                      </a:prstGeom>
                                      <a:noFill/>
                                      <a:ln>
                                        <a:noFill/>
                                      </a:ln>
                                    </pic:spPr>
                                  </pic:pic>
                                </a:graphicData>
                              </a:graphic>
                            </wp:inline>
                          </w:drawing>
                        </w:r>
                        <w:r w:rsidRPr="00E719F4">
                          <w:rPr>
                            <w:rFonts w:ascii="Arial" w:eastAsia="Arial" w:hAnsi="Arial" w:cs="Arial"/>
                            <w:color w:val="0E3B70"/>
                            <w:sz w:val="20"/>
                            <w:szCs w:val="20"/>
                          </w:rPr>
                          <w:t xml:space="preserve"> </w:t>
                        </w:r>
                        <w:r w:rsidRPr="00405823">
                          <w:rPr>
                            <w:noProof/>
                            <w:lang w:val="en-US"/>
                          </w:rPr>
                          <w:drawing>
                            <wp:inline distT="0" distB="0" distL="0" distR="0" wp14:anchorId="7EA4C9B8" wp14:editId="12DB8EE8">
                              <wp:extent cx="5715000" cy="268605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5000" cy="2686050"/>
                                      </a:xfrm>
                                      <a:prstGeom prst="rect">
                                        <a:avLst/>
                                      </a:prstGeom>
                                      <a:noFill/>
                                      <a:ln>
                                        <a:noFill/>
                                      </a:ln>
                                    </pic:spPr>
                                  </pic:pic>
                                </a:graphicData>
                              </a:graphic>
                            </wp:inline>
                          </w:drawing>
                        </w:r>
                        <w:r w:rsidRPr="006772B2">
                          <w:rPr>
                            <w:rFonts w:ascii="Arial" w:eastAsia="Arial" w:hAnsi="Arial" w:cs="Arial"/>
                            <w:color w:val="0E3B70"/>
                            <w:sz w:val="20"/>
                            <w:szCs w:val="20"/>
                          </w:rPr>
                          <w:t xml:space="preserve"> </w:t>
                        </w:r>
                      </w:p>
                    </w:txbxContent>
                  </v:textbox>
                </v:shape>
                <w10:wrap anchorx="margin"/>
              </v:group>
            </w:pict>
          </mc:Fallback>
        </mc:AlternateContent>
      </w:r>
      <w:r w:rsidRPr="00752BCB">
        <w:rPr>
          <w:sz w:val="20"/>
          <w:szCs w:val="20"/>
          <w:lang w:val="el-GR"/>
        </w:rPr>
        <w:t xml:space="preserve">   </w:t>
      </w:r>
    </w:p>
    <w:p w14:paraId="7B700FC0" w14:textId="77777777" w:rsidR="004F7BD6" w:rsidRDefault="004F7BD6" w:rsidP="004F7BD6">
      <w:pPr>
        <w:pStyle w:val="BodyText"/>
        <w:kinsoku w:val="0"/>
        <w:overflowPunct w:val="0"/>
        <w:ind w:left="1758" w:right="227"/>
        <w:jc w:val="both"/>
        <w:rPr>
          <w:sz w:val="20"/>
          <w:szCs w:val="20"/>
          <w:lang w:val="el-GR"/>
        </w:rPr>
      </w:pPr>
    </w:p>
    <w:p w14:paraId="151926AC" w14:textId="77777777" w:rsidR="004F7BD6" w:rsidRDefault="004F7BD6" w:rsidP="004F7BD6">
      <w:pPr>
        <w:pStyle w:val="BodyText"/>
        <w:kinsoku w:val="0"/>
        <w:overflowPunct w:val="0"/>
        <w:ind w:left="1758" w:right="227"/>
        <w:jc w:val="both"/>
        <w:rPr>
          <w:sz w:val="20"/>
          <w:szCs w:val="20"/>
          <w:lang w:val="el-GR"/>
        </w:rPr>
      </w:pPr>
    </w:p>
    <w:p w14:paraId="00ED59F2" w14:textId="77777777" w:rsidR="004F7BD6" w:rsidRDefault="004F7BD6" w:rsidP="004F7BD6">
      <w:pPr>
        <w:pStyle w:val="BodyText"/>
        <w:kinsoku w:val="0"/>
        <w:overflowPunct w:val="0"/>
        <w:ind w:left="1758" w:right="227"/>
        <w:jc w:val="both"/>
        <w:rPr>
          <w:sz w:val="20"/>
          <w:szCs w:val="20"/>
          <w:lang w:val="el-GR"/>
        </w:rPr>
      </w:pPr>
    </w:p>
    <w:p w14:paraId="2CA05B01" w14:textId="77777777" w:rsidR="004F7BD6" w:rsidRDefault="004F7BD6" w:rsidP="004F7BD6">
      <w:pPr>
        <w:pStyle w:val="BodyText"/>
        <w:kinsoku w:val="0"/>
        <w:overflowPunct w:val="0"/>
        <w:ind w:left="1758" w:right="227"/>
        <w:jc w:val="both"/>
        <w:rPr>
          <w:sz w:val="20"/>
          <w:szCs w:val="20"/>
          <w:lang w:val="el-GR"/>
        </w:rPr>
      </w:pPr>
    </w:p>
    <w:p w14:paraId="1ECFF0C9" w14:textId="77777777" w:rsidR="004F7BD6" w:rsidRDefault="004F7BD6" w:rsidP="004F7BD6">
      <w:pPr>
        <w:pStyle w:val="BodyText"/>
        <w:kinsoku w:val="0"/>
        <w:overflowPunct w:val="0"/>
        <w:ind w:left="1758" w:right="227"/>
        <w:jc w:val="both"/>
        <w:rPr>
          <w:sz w:val="20"/>
          <w:szCs w:val="20"/>
          <w:lang w:val="el-GR"/>
        </w:rPr>
      </w:pPr>
    </w:p>
    <w:p w14:paraId="2A550F92" w14:textId="77777777" w:rsidR="004F7BD6" w:rsidRDefault="004F7BD6" w:rsidP="004F7BD6">
      <w:pPr>
        <w:pStyle w:val="BodyText"/>
        <w:kinsoku w:val="0"/>
        <w:overflowPunct w:val="0"/>
        <w:ind w:left="1758" w:right="227"/>
        <w:jc w:val="both"/>
        <w:rPr>
          <w:sz w:val="20"/>
          <w:szCs w:val="20"/>
          <w:lang w:val="el-GR"/>
        </w:rPr>
      </w:pPr>
    </w:p>
    <w:p w14:paraId="1C432D3E" w14:textId="77777777" w:rsidR="004F7BD6" w:rsidRDefault="004F7BD6" w:rsidP="004F7BD6">
      <w:pPr>
        <w:pStyle w:val="BodyText"/>
        <w:kinsoku w:val="0"/>
        <w:overflowPunct w:val="0"/>
        <w:ind w:left="1758" w:right="227"/>
        <w:jc w:val="both"/>
        <w:rPr>
          <w:sz w:val="20"/>
          <w:szCs w:val="20"/>
          <w:lang w:val="el-GR"/>
        </w:rPr>
      </w:pPr>
    </w:p>
    <w:p w14:paraId="582B7382" w14:textId="77777777" w:rsidR="004F7BD6" w:rsidRDefault="004F7BD6" w:rsidP="004F7BD6">
      <w:pPr>
        <w:pStyle w:val="BodyText"/>
        <w:kinsoku w:val="0"/>
        <w:overflowPunct w:val="0"/>
        <w:ind w:left="1758" w:right="227"/>
        <w:jc w:val="both"/>
        <w:rPr>
          <w:sz w:val="20"/>
          <w:szCs w:val="20"/>
          <w:lang w:val="el-GR"/>
        </w:rPr>
      </w:pPr>
    </w:p>
    <w:p w14:paraId="15FB2B77" w14:textId="77777777" w:rsidR="004F7BD6" w:rsidRDefault="004F7BD6" w:rsidP="004F7BD6">
      <w:pPr>
        <w:pStyle w:val="BodyText"/>
        <w:kinsoku w:val="0"/>
        <w:overflowPunct w:val="0"/>
        <w:ind w:left="1758" w:right="227"/>
        <w:jc w:val="both"/>
        <w:rPr>
          <w:sz w:val="20"/>
          <w:szCs w:val="20"/>
          <w:lang w:val="el-GR"/>
        </w:rPr>
      </w:pPr>
    </w:p>
    <w:p w14:paraId="5FBF3F4F" w14:textId="77777777" w:rsidR="004F7BD6" w:rsidRDefault="004F7BD6" w:rsidP="004F7BD6">
      <w:pPr>
        <w:pStyle w:val="BodyText"/>
        <w:kinsoku w:val="0"/>
        <w:overflowPunct w:val="0"/>
        <w:ind w:left="1758" w:right="227"/>
        <w:jc w:val="both"/>
        <w:rPr>
          <w:sz w:val="20"/>
          <w:szCs w:val="20"/>
          <w:lang w:val="el-GR"/>
        </w:rPr>
      </w:pPr>
    </w:p>
    <w:p w14:paraId="46EC93B0" w14:textId="77777777" w:rsidR="004F7BD6" w:rsidRDefault="004F7BD6" w:rsidP="004F7BD6">
      <w:pPr>
        <w:pStyle w:val="BodyText"/>
        <w:kinsoku w:val="0"/>
        <w:overflowPunct w:val="0"/>
        <w:ind w:left="1758" w:right="227"/>
        <w:jc w:val="both"/>
        <w:rPr>
          <w:sz w:val="20"/>
          <w:szCs w:val="20"/>
          <w:lang w:val="el-GR"/>
        </w:rPr>
      </w:pPr>
    </w:p>
    <w:p w14:paraId="7CEAA68B" w14:textId="77777777" w:rsidR="004F7BD6" w:rsidRDefault="004F7BD6" w:rsidP="004F7BD6">
      <w:pPr>
        <w:pStyle w:val="BodyText"/>
        <w:kinsoku w:val="0"/>
        <w:overflowPunct w:val="0"/>
        <w:ind w:right="227"/>
        <w:jc w:val="both"/>
        <w:rPr>
          <w:sz w:val="20"/>
          <w:szCs w:val="20"/>
          <w:lang w:val="el-GR"/>
        </w:rPr>
      </w:pPr>
    </w:p>
    <w:p w14:paraId="51041A02" w14:textId="77777777" w:rsidR="004F7BD6" w:rsidRDefault="004F7BD6" w:rsidP="004F7BD6">
      <w:pPr>
        <w:pStyle w:val="BodyText"/>
        <w:kinsoku w:val="0"/>
        <w:overflowPunct w:val="0"/>
        <w:ind w:right="227"/>
        <w:jc w:val="both"/>
        <w:rPr>
          <w:sz w:val="20"/>
          <w:szCs w:val="20"/>
          <w:lang w:val="el-GR"/>
        </w:rPr>
      </w:pPr>
    </w:p>
    <w:p w14:paraId="25668DC7" w14:textId="77777777" w:rsidR="004F7BD6" w:rsidRDefault="004F7BD6" w:rsidP="004F7BD6">
      <w:pPr>
        <w:pStyle w:val="BodyText"/>
        <w:kinsoku w:val="0"/>
        <w:overflowPunct w:val="0"/>
        <w:ind w:right="227"/>
        <w:jc w:val="both"/>
        <w:rPr>
          <w:sz w:val="20"/>
          <w:szCs w:val="20"/>
          <w:lang w:val="el-GR"/>
        </w:rPr>
      </w:pPr>
    </w:p>
    <w:p w14:paraId="6A59D6F8" w14:textId="77777777" w:rsidR="004F7BD6" w:rsidRDefault="004F7BD6" w:rsidP="004F7BD6">
      <w:pPr>
        <w:pStyle w:val="BodyText"/>
        <w:kinsoku w:val="0"/>
        <w:overflowPunct w:val="0"/>
        <w:ind w:right="227"/>
        <w:jc w:val="both"/>
        <w:rPr>
          <w:sz w:val="20"/>
          <w:szCs w:val="20"/>
          <w:lang w:val="el-GR"/>
        </w:rPr>
      </w:pPr>
    </w:p>
    <w:p w14:paraId="1398D378" w14:textId="77777777" w:rsidR="004F7BD6" w:rsidRDefault="004F7BD6" w:rsidP="004F7BD6">
      <w:pPr>
        <w:pStyle w:val="BodyText"/>
        <w:kinsoku w:val="0"/>
        <w:overflowPunct w:val="0"/>
        <w:ind w:right="227"/>
        <w:jc w:val="both"/>
        <w:rPr>
          <w:sz w:val="20"/>
          <w:szCs w:val="20"/>
          <w:lang w:val="el-GR"/>
        </w:rPr>
      </w:pPr>
    </w:p>
    <w:p w14:paraId="68F5613B" w14:textId="77777777" w:rsidR="004F7BD6" w:rsidRDefault="004F7BD6" w:rsidP="004F7BD6">
      <w:pPr>
        <w:pStyle w:val="BodyText"/>
        <w:kinsoku w:val="0"/>
        <w:overflowPunct w:val="0"/>
        <w:ind w:right="227"/>
        <w:jc w:val="both"/>
        <w:rPr>
          <w:sz w:val="20"/>
          <w:szCs w:val="20"/>
          <w:lang w:val="el-GR"/>
        </w:rPr>
      </w:pPr>
    </w:p>
    <w:p w14:paraId="28A00EF1" w14:textId="77777777" w:rsidR="004F7BD6" w:rsidRDefault="004F7BD6" w:rsidP="004F7BD6">
      <w:pPr>
        <w:pStyle w:val="BodyText"/>
        <w:kinsoku w:val="0"/>
        <w:overflowPunct w:val="0"/>
        <w:ind w:right="227"/>
        <w:jc w:val="both"/>
        <w:rPr>
          <w:sz w:val="20"/>
          <w:szCs w:val="20"/>
          <w:lang w:val="el-GR"/>
        </w:rPr>
      </w:pPr>
    </w:p>
    <w:p w14:paraId="1F6A0CB8" w14:textId="77777777" w:rsidR="004F7BD6" w:rsidRDefault="004F7BD6" w:rsidP="004F7BD6">
      <w:pPr>
        <w:pStyle w:val="BodyText"/>
        <w:kinsoku w:val="0"/>
        <w:overflowPunct w:val="0"/>
        <w:ind w:right="227"/>
        <w:jc w:val="both"/>
        <w:rPr>
          <w:sz w:val="20"/>
          <w:szCs w:val="20"/>
          <w:lang w:val="el-GR"/>
        </w:rPr>
      </w:pPr>
    </w:p>
    <w:p w14:paraId="4276A82A" w14:textId="77777777" w:rsidR="004F7BD6" w:rsidRDefault="004F7BD6" w:rsidP="004F7BD6">
      <w:pPr>
        <w:pStyle w:val="BodyText"/>
        <w:kinsoku w:val="0"/>
        <w:overflowPunct w:val="0"/>
        <w:ind w:right="227"/>
        <w:jc w:val="both"/>
        <w:rPr>
          <w:sz w:val="20"/>
          <w:szCs w:val="20"/>
          <w:lang w:val="el-GR"/>
        </w:rPr>
      </w:pPr>
    </w:p>
    <w:p w14:paraId="5D1E2B5F" w14:textId="77777777" w:rsidR="004F7BD6" w:rsidRPr="00E83ABE" w:rsidRDefault="004F7BD6" w:rsidP="004F7BD6">
      <w:pPr>
        <w:pStyle w:val="BodyText"/>
        <w:kinsoku w:val="0"/>
        <w:overflowPunct w:val="0"/>
        <w:ind w:left="1758" w:right="227"/>
        <w:jc w:val="both"/>
        <w:rPr>
          <w:sz w:val="20"/>
          <w:szCs w:val="20"/>
          <w:lang w:val="el-GR"/>
        </w:rPr>
      </w:pPr>
      <w:r w:rsidRPr="00E83ABE">
        <w:rPr>
          <w:sz w:val="20"/>
          <w:szCs w:val="20"/>
          <w:lang w:val="el-GR"/>
        </w:rPr>
        <w:lastRenderedPageBreak/>
        <w:t xml:space="preserve">Στην ελληνική αγορά ομολόγων, το εύρος της απόδοσης του δεκαετούς κρατικού ομολόγου, λήξης 18 Ιουνίου 2030, με κουπόνι 1,5%, διαμορφωνόταν, στις 23 Ιουλίου, μεταξύ 1,02% και 1,12%. Η διαφορά απόδοσης μεταξύ του δεκαετούς ομολόγου της Ελλάδας και του δεκαετούς ομολόγου της Γερμανίας (spread) υποχώρησε στις 154 μονάδες βάσης. Παράλληλα, η απόδοση του δεκαετούς ομολόγου της Γερμανίας, ως σημείο αναφοράς του κόστους δανεισμού της Ζώνης του Ευρώ, διαμορφώθηκε στο -0,48% (Γράφημα </w:t>
      </w:r>
      <w:r>
        <w:rPr>
          <w:sz w:val="20"/>
          <w:szCs w:val="20"/>
          <w:lang w:val="el-GR"/>
        </w:rPr>
        <w:t>10</w:t>
      </w:r>
      <w:r w:rsidRPr="00E83ABE">
        <w:rPr>
          <w:sz w:val="20"/>
          <w:szCs w:val="20"/>
          <w:lang w:val="el-GR"/>
        </w:rPr>
        <w:t>).</w:t>
      </w:r>
    </w:p>
    <w:p w14:paraId="6972CCBA" w14:textId="77777777" w:rsidR="004F7BD6" w:rsidRPr="00E83ABE" w:rsidRDefault="004F7BD6" w:rsidP="004F7BD6">
      <w:pPr>
        <w:pStyle w:val="BodyText"/>
        <w:kinsoku w:val="0"/>
        <w:overflowPunct w:val="0"/>
        <w:ind w:left="1758" w:right="227"/>
        <w:jc w:val="both"/>
        <w:rPr>
          <w:sz w:val="20"/>
          <w:szCs w:val="20"/>
          <w:lang w:val="el-GR"/>
        </w:rPr>
      </w:pPr>
    </w:p>
    <w:p w14:paraId="7424E704" w14:textId="77777777" w:rsidR="004F7BD6" w:rsidRPr="00E83ABE" w:rsidRDefault="004F7BD6" w:rsidP="004F7BD6">
      <w:pPr>
        <w:pStyle w:val="BodyText"/>
        <w:kinsoku w:val="0"/>
        <w:overflowPunct w:val="0"/>
        <w:ind w:left="1758" w:right="227"/>
        <w:jc w:val="both"/>
        <w:rPr>
          <w:sz w:val="20"/>
          <w:szCs w:val="20"/>
          <w:lang w:val="el-GR"/>
        </w:rPr>
      </w:pPr>
      <w:r w:rsidRPr="00E83ABE">
        <w:rPr>
          <w:sz w:val="20"/>
          <w:szCs w:val="20"/>
          <w:lang w:val="el-GR"/>
        </w:rPr>
        <w:t>Πτωτικά κινήθηκαν οι αποδόσεις των δεκαετών ομολογιακών τίτλων των κρατών-μελών της Ευρωζώνης, καθώς η επίτευξη συμφωνίας στη σύνοδο κορυφής της Ευρωπαϊκής Ένωσης για τη δημιουργία του Ταμείου Ανάκαμψης και τον νέο επταετή προϋπολογισμό ώθησε χαμηλότερα τις αποδόσεις. Είναι χαρακτηριστικό ότι η απόδοση του ιταλικού δεκαετούς ομολόγου υποχώρησε</w:t>
      </w:r>
      <w:r>
        <w:rPr>
          <w:sz w:val="20"/>
          <w:szCs w:val="20"/>
          <w:lang w:val="el-GR"/>
        </w:rPr>
        <w:t>,</w:t>
      </w:r>
      <w:r w:rsidRPr="00E83ABE">
        <w:rPr>
          <w:sz w:val="20"/>
          <w:szCs w:val="20"/>
          <w:lang w:val="el-GR"/>
        </w:rPr>
        <w:t xml:space="preserve"> για όγδοη διαδοχική ημέρα, ενώ διαμορφώθηκε κάτω από το 1%, για πρώτη φορά</w:t>
      </w:r>
      <w:r>
        <w:rPr>
          <w:sz w:val="20"/>
          <w:szCs w:val="20"/>
          <w:lang w:val="el-GR"/>
        </w:rPr>
        <w:t>,</w:t>
      </w:r>
      <w:r w:rsidRPr="00E83ABE">
        <w:rPr>
          <w:sz w:val="20"/>
          <w:szCs w:val="20"/>
          <w:lang w:val="el-GR"/>
        </w:rPr>
        <w:t xml:space="preserve"> από τις αρχές Μαρτίου. Παρά τις δυσκολίες που υπήρξαν στη σύνοδο κορυφής, οι ηγέτες των κρατών-μελών της Ευρωπαϊκής Ένωσης κατέληξαν σε συμφωνία για τη δημιουργία του Ταμείου Ανάκαμψης, συνολικού ποσού Ευρώ 750 δισ. Η αναλογία επιχορηγήσεων και δανείων (390 δισ. και 360 δισ.</w:t>
      </w:r>
      <w:r>
        <w:rPr>
          <w:sz w:val="20"/>
          <w:szCs w:val="20"/>
          <w:lang w:val="el-GR"/>
        </w:rPr>
        <w:t>,</w:t>
      </w:r>
      <w:r w:rsidRPr="00E83ABE">
        <w:rPr>
          <w:sz w:val="20"/>
          <w:szCs w:val="20"/>
          <w:lang w:val="el-GR"/>
        </w:rPr>
        <w:t xml:space="preserve"> αντίστοιχα) είναι διαφορετική από αυτήν της αρχικής πρότασης, ωστόσο οι συμμετέχοντες στις αγορές έκριναν θετικά την τελική συμφωνία, η οποία αποτελεί μία αποφασιστική α</w:t>
      </w:r>
      <w:r>
        <w:rPr>
          <w:sz w:val="20"/>
          <w:szCs w:val="20"/>
          <w:lang w:val="el-GR"/>
        </w:rPr>
        <w:t>ντίδρα</w:t>
      </w:r>
      <w:r w:rsidRPr="00E83ABE">
        <w:rPr>
          <w:sz w:val="20"/>
          <w:szCs w:val="20"/>
          <w:lang w:val="el-GR"/>
        </w:rPr>
        <w:t xml:space="preserve">ση της Ευρωπαϊκής Ένωσης έναντι του </w:t>
      </w:r>
      <w:r w:rsidRPr="00E83ABE">
        <w:rPr>
          <w:sz w:val="20"/>
          <w:szCs w:val="20"/>
        </w:rPr>
        <w:t>COVID</w:t>
      </w:r>
      <w:r w:rsidRPr="00E83ABE">
        <w:rPr>
          <w:sz w:val="20"/>
          <w:szCs w:val="20"/>
          <w:lang w:val="el-GR"/>
        </w:rPr>
        <w:t>-19. Η απελευθέρωση χρηματοδοτικών πόρων μέσω του νέου αυτού Ταμείου, σε συνδυασμό με την εξαιρετικά υποστηρικτική νομισματική πολιτική της Ευρωπαϊκής Κεντρικής Τράπεζας, προσδοκάται να δώσ</w:t>
      </w:r>
      <w:r>
        <w:rPr>
          <w:sz w:val="20"/>
          <w:szCs w:val="20"/>
          <w:lang w:val="el-GR"/>
        </w:rPr>
        <w:t>ουν</w:t>
      </w:r>
      <w:r w:rsidRPr="00E83ABE">
        <w:rPr>
          <w:sz w:val="20"/>
          <w:szCs w:val="20"/>
          <w:lang w:val="el-GR"/>
        </w:rPr>
        <w:t xml:space="preserve"> σημαντική αναπτυξιακή ώθηση στις πληττόμενες από την πανδημική κρίση ευρωπαϊκές οικονομίες.</w:t>
      </w:r>
    </w:p>
    <w:p w14:paraId="46BF706D" w14:textId="77777777" w:rsidR="004F7BD6" w:rsidRPr="00E83ABE" w:rsidRDefault="004F7BD6" w:rsidP="004F7BD6">
      <w:pPr>
        <w:pStyle w:val="BodyText"/>
        <w:kinsoku w:val="0"/>
        <w:overflowPunct w:val="0"/>
        <w:ind w:left="1758" w:right="227"/>
        <w:jc w:val="both"/>
        <w:rPr>
          <w:sz w:val="20"/>
          <w:szCs w:val="20"/>
          <w:lang w:val="el-GR"/>
        </w:rPr>
      </w:pPr>
    </w:p>
    <w:p w14:paraId="3948D5B2" w14:textId="77777777" w:rsidR="004F7BD6" w:rsidRDefault="004F7BD6" w:rsidP="004F7BD6">
      <w:pPr>
        <w:pStyle w:val="BodyText"/>
        <w:kinsoku w:val="0"/>
        <w:overflowPunct w:val="0"/>
        <w:ind w:left="1758" w:right="227"/>
        <w:jc w:val="both"/>
        <w:rPr>
          <w:sz w:val="20"/>
          <w:szCs w:val="20"/>
          <w:lang w:val="el-GR"/>
        </w:rPr>
      </w:pPr>
      <w:r w:rsidRPr="00E83ABE">
        <w:rPr>
          <w:sz w:val="20"/>
          <w:szCs w:val="20"/>
          <w:lang w:val="el-GR"/>
        </w:rPr>
        <w:t>Το δεκαετές ομόλογο της Πορτογαλίας, στις 23 Ιουλίου, κατέγραφε απόδοση 0,32%, της Ισπανίας 0,32% και της Ιταλίας 0,98%. Η διαφορά απόδοσης του δεκαετούς πορτογαλικού ομολόγου σε σχέση με την αντίστοιχη του γερμανικού υποχώρησε στις 80 μ.β., ενώ του δεκαετούς ιταλικού ομολόγου υποχώρησε στις 146 μ.β.</w:t>
      </w:r>
      <w:r w:rsidRPr="00E83ABE">
        <w:rPr>
          <w:rFonts w:eastAsiaTheme="minorHAnsi"/>
          <w:sz w:val="20"/>
          <w:szCs w:val="20"/>
          <w:lang w:val="el-GR"/>
        </w:rPr>
        <w:t xml:space="preserve"> </w:t>
      </w:r>
      <w:r w:rsidRPr="00E83ABE">
        <w:rPr>
          <w:sz w:val="20"/>
          <w:szCs w:val="20"/>
          <w:lang w:val="el-GR"/>
        </w:rPr>
        <w:t>H απόδοση του δεκαετούς ομολόγου των ΗΠΑ διαμορφωνόταν στο 0,58%, στις 23 Ιουλίου.</w:t>
      </w:r>
    </w:p>
    <w:p w14:paraId="3A3AEE2C" w14:textId="77777777" w:rsidR="004F7BD6" w:rsidRDefault="004F7BD6" w:rsidP="004F7BD6">
      <w:pPr>
        <w:pStyle w:val="BodyText"/>
        <w:kinsoku w:val="0"/>
        <w:overflowPunct w:val="0"/>
        <w:ind w:left="1758" w:right="227"/>
        <w:jc w:val="both"/>
        <w:rPr>
          <w:sz w:val="20"/>
          <w:szCs w:val="20"/>
          <w:lang w:val="el-GR"/>
        </w:rPr>
      </w:pPr>
    </w:p>
    <w:p w14:paraId="01CFE607" w14:textId="77777777" w:rsidR="004F7BD6" w:rsidRPr="00563CEF" w:rsidRDefault="004F7BD6" w:rsidP="004F7BD6">
      <w:pPr>
        <w:pStyle w:val="BodyText"/>
        <w:kinsoku w:val="0"/>
        <w:overflowPunct w:val="0"/>
        <w:ind w:right="227"/>
        <w:jc w:val="both"/>
        <w:rPr>
          <w:sz w:val="20"/>
          <w:szCs w:val="20"/>
          <w:lang w:val="el-GR"/>
        </w:rPr>
      </w:pPr>
      <w:r w:rsidRPr="00FC0851">
        <w:rPr>
          <w:rFonts w:asciiTheme="minorHAnsi" w:eastAsiaTheme="minorHAnsi" w:hAnsiTheme="minorHAnsi" w:cstheme="minorBidi"/>
          <w:noProof/>
          <w:sz w:val="22"/>
          <w:szCs w:val="22"/>
          <w:lang w:val="el-GR" w:eastAsia="el-GR"/>
        </w:rPr>
        <mc:AlternateContent>
          <mc:Choice Requires="wpg">
            <w:drawing>
              <wp:anchor distT="0" distB="0" distL="114300" distR="114300" simplePos="0" relativeHeight="251692032" behindDoc="1" locked="0" layoutInCell="1" allowOverlap="1" wp14:anchorId="40D80E7B" wp14:editId="3BB0583B">
                <wp:simplePos x="0" y="0"/>
                <wp:positionH relativeFrom="margin">
                  <wp:posOffset>0</wp:posOffset>
                </wp:positionH>
                <wp:positionV relativeFrom="paragraph">
                  <wp:posOffset>0</wp:posOffset>
                </wp:positionV>
                <wp:extent cx="7224395" cy="3001010"/>
                <wp:effectExtent l="0" t="0" r="0" b="8890"/>
                <wp:wrapNone/>
                <wp:docPr id="1162"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4395" cy="3001010"/>
                          <a:chOff x="0" y="0"/>
                          <a:chExt cx="71809" cy="24680"/>
                        </a:xfrm>
                      </wpg:grpSpPr>
                      <wps:wsp>
                        <wps:cNvPr id="1163" name="Rectangle 24"/>
                        <wps:cNvSpPr>
                          <a:spLocks noChangeArrowheads="1"/>
                        </wps:cNvSpPr>
                        <wps:spPr bwMode="auto">
                          <a:xfrm>
                            <a:off x="0" y="0"/>
                            <a:ext cx="10090" cy="24680"/>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B2CDB" w14:textId="77777777" w:rsidR="004F7BD6" w:rsidRPr="00250B2C" w:rsidRDefault="004F7BD6" w:rsidP="004F7BD6">
                              <w:pPr>
                                <w:jc w:val="center"/>
                                <w:rPr>
                                  <w:rFonts w:ascii="Arial" w:hAnsi="Arial" w:cs="Arial"/>
                                  <w:color w:val="E24C37"/>
                                  <w:spacing w:val="-4"/>
                                  <w:sz w:val="18"/>
                                </w:rPr>
                              </w:pPr>
                              <w:r w:rsidRPr="00F717E7">
                                <w:rPr>
                                  <w:rFonts w:ascii="Arial" w:hAnsi="Arial" w:cs="Arial"/>
                                  <w:color w:val="E24C37"/>
                                  <w:spacing w:val="-4"/>
                                  <w:sz w:val="18"/>
                                  <w:lang w:val="en-US"/>
                                </w:rPr>
                                <w:br/>
                                <w:t xml:space="preserve">  </w:t>
                              </w:r>
                              <w:r w:rsidRPr="000753F7">
                                <w:rPr>
                                  <w:rFonts w:ascii="Arial" w:hAnsi="Arial" w:cs="Arial"/>
                                  <w:color w:val="E24C37"/>
                                  <w:spacing w:val="-4"/>
                                  <w:sz w:val="18"/>
                                </w:rPr>
                                <w:t>ΓΡΑΦΗΜΑ</w:t>
                              </w:r>
                              <w:r>
                                <w:rPr>
                                  <w:rFonts w:ascii="Arial" w:hAnsi="Arial" w:cs="Arial"/>
                                  <w:color w:val="E24C37"/>
                                  <w:spacing w:val="-4"/>
                                  <w:sz w:val="18"/>
                                  <w:lang w:val="en-US"/>
                                </w:rPr>
                                <w:t xml:space="preserve"> </w:t>
                              </w:r>
                              <w:r w:rsidRPr="00250A20">
                                <w:rPr>
                                  <w:rFonts w:ascii="Arial" w:hAnsi="Arial" w:cs="Arial"/>
                                  <w:color w:val="E24C37"/>
                                  <w:spacing w:val="-4"/>
                                  <w:sz w:val="18"/>
                                  <w:lang w:val="en-US"/>
                                </w:rPr>
                                <w:t>1</w:t>
                              </w:r>
                              <w:r>
                                <w:rPr>
                                  <w:rFonts w:ascii="Arial" w:hAnsi="Arial" w:cs="Arial"/>
                                  <w:color w:val="E24C37"/>
                                  <w:spacing w:val="-4"/>
                                  <w:sz w:val="18"/>
                                </w:rPr>
                                <w:t>0</w:t>
                              </w:r>
                            </w:p>
                            <w:p w14:paraId="5194BE7A" w14:textId="77777777" w:rsidR="004F7BD6" w:rsidRPr="00F717E7" w:rsidRDefault="004F7BD6" w:rsidP="004F7BD6">
                              <w:pPr>
                                <w:jc w:val="center"/>
                                <w:rPr>
                                  <w:rFonts w:ascii="Arial" w:hAnsi="Arial" w:cs="Arial"/>
                                  <w:color w:val="E24C37"/>
                                  <w:spacing w:val="-4"/>
                                  <w:sz w:val="18"/>
                                  <w:lang w:val="en-US"/>
                                </w:rPr>
                              </w:pPr>
                            </w:p>
                            <w:p w14:paraId="525C1DF8" w14:textId="77777777" w:rsidR="004F7BD6" w:rsidRPr="00F717E7" w:rsidRDefault="004F7BD6" w:rsidP="004F7BD6">
                              <w:pPr>
                                <w:jc w:val="center"/>
                                <w:rPr>
                                  <w:rFonts w:ascii="Arial" w:hAnsi="Arial" w:cs="Arial"/>
                                  <w:color w:val="E24C37"/>
                                  <w:spacing w:val="-4"/>
                                  <w:sz w:val="18"/>
                                  <w:lang w:val="en-US"/>
                                </w:rPr>
                              </w:pPr>
                            </w:p>
                            <w:p w14:paraId="32F69028" w14:textId="77777777" w:rsidR="004F7BD6" w:rsidRPr="00F717E7" w:rsidRDefault="004F7BD6" w:rsidP="004F7BD6">
                              <w:pPr>
                                <w:jc w:val="center"/>
                                <w:rPr>
                                  <w:rFonts w:ascii="Arial" w:hAnsi="Arial" w:cs="Arial"/>
                                  <w:color w:val="E24C37"/>
                                  <w:spacing w:val="-4"/>
                                  <w:sz w:val="18"/>
                                  <w:lang w:val="en-US"/>
                                </w:rPr>
                              </w:pPr>
                            </w:p>
                            <w:p w14:paraId="380518F0" w14:textId="77777777" w:rsidR="004F7BD6" w:rsidRPr="00F717E7" w:rsidRDefault="004F7BD6" w:rsidP="004F7BD6">
                              <w:pPr>
                                <w:jc w:val="center"/>
                                <w:rPr>
                                  <w:rFonts w:ascii="Arial" w:hAnsi="Arial" w:cs="Arial"/>
                                  <w:color w:val="E24C37"/>
                                  <w:spacing w:val="-4"/>
                                  <w:sz w:val="18"/>
                                  <w:lang w:val="en-US"/>
                                </w:rPr>
                              </w:pPr>
                            </w:p>
                            <w:p w14:paraId="369A70D3" w14:textId="77777777" w:rsidR="004F7BD6" w:rsidRPr="00F717E7" w:rsidRDefault="004F7BD6" w:rsidP="004F7BD6">
                              <w:pPr>
                                <w:jc w:val="center"/>
                                <w:rPr>
                                  <w:rFonts w:ascii="Arial" w:hAnsi="Arial" w:cs="Arial"/>
                                  <w:color w:val="E24C37"/>
                                  <w:spacing w:val="-4"/>
                                  <w:sz w:val="18"/>
                                  <w:lang w:val="en-US"/>
                                </w:rPr>
                              </w:pPr>
                            </w:p>
                            <w:p w14:paraId="5DE72CFC" w14:textId="77777777" w:rsidR="004F7BD6" w:rsidRDefault="004F7BD6" w:rsidP="004F7BD6">
                              <w:pPr>
                                <w:spacing w:after="0"/>
                                <w:jc w:val="center"/>
                                <w:rPr>
                                  <w:rFonts w:ascii="Arial" w:hAnsi="Arial" w:cs="Arial"/>
                                  <w:color w:val="000000"/>
                                  <w:spacing w:val="-4"/>
                                  <w:sz w:val="18"/>
                                  <w:lang w:val="en-US"/>
                                </w:rPr>
                              </w:pPr>
                            </w:p>
                            <w:p w14:paraId="08B5B3B0" w14:textId="77777777" w:rsidR="004F7BD6" w:rsidRPr="00F717E7" w:rsidRDefault="004F7BD6" w:rsidP="004F7BD6">
                              <w:pPr>
                                <w:spacing w:after="0"/>
                                <w:jc w:val="center"/>
                                <w:rPr>
                                  <w:rFonts w:ascii="Arial" w:hAnsi="Arial" w:cs="Arial"/>
                                  <w:color w:val="000000"/>
                                  <w:spacing w:val="-4"/>
                                  <w:sz w:val="18"/>
                                  <w:lang w:val="en-US"/>
                                </w:rPr>
                              </w:pPr>
                            </w:p>
                            <w:p w14:paraId="3DBB2F3E" w14:textId="77777777" w:rsidR="004F7BD6" w:rsidRPr="00F717E7" w:rsidRDefault="004F7BD6" w:rsidP="004F7BD6">
                              <w:pPr>
                                <w:spacing w:after="0"/>
                                <w:jc w:val="center"/>
                                <w:rPr>
                                  <w:rFonts w:ascii="Arial" w:hAnsi="Arial" w:cs="Arial"/>
                                  <w:color w:val="000000"/>
                                  <w:spacing w:val="-4"/>
                                  <w:sz w:val="18"/>
                                  <w:lang w:val="en-US"/>
                                </w:rPr>
                              </w:pPr>
                            </w:p>
                            <w:p w14:paraId="5110423A" w14:textId="77777777" w:rsidR="004F7BD6" w:rsidRDefault="004F7BD6" w:rsidP="004F7BD6">
                              <w:pPr>
                                <w:spacing w:after="0"/>
                                <w:jc w:val="center"/>
                                <w:rPr>
                                  <w:rFonts w:ascii="Arial" w:hAnsi="Arial" w:cs="Arial"/>
                                  <w:color w:val="000000"/>
                                  <w:spacing w:val="-4"/>
                                  <w:sz w:val="18"/>
                                  <w:lang w:val="en-US"/>
                                </w:rPr>
                              </w:pPr>
                            </w:p>
                            <w:p w14:paraId="77C989B4" w14:textId="77777777" w:rsidR="004F7BD6" w:rsidRPr="00F717E7" w:rsidRDefault="004F7BD6" w:rsidP="004F7BD6">
                              <w:pPr>
                                <w:spacing w:after="0"/>
                                <w:jc w:val="center"/>
                                <w:rPr>
                                  <w:rFonts w:ascii="Arial" w:hAnsi="Arial" w:cs="Arial"/>
                                  <w:color w:val="000000"/>
                                  <w:spacing w:val="-4"/>
                                  <w:sz w:val="18"/>
                                  <w:lang w:val="en-US"/>
                                </w:rPr>
                              </w:pPr>
                            </w:p>
                            <w:p w14:paraId="09B4A80B" w14:textId="77777777" w:rsidR="004F7BD6" w:rsidRPr="00F717E7" w:rsidRDefault="004F7BD6" w:rsidP="004F7BD6">
                              <w:pPr>
                                <w:spacing w:after="0"/>
                                <w:jc w:val="center"/>
                                <w:rPr>
                                  <w:rFonts w:ascii="Arial" w:hAnsi="Arial" w:cs="Arial"/>
                                  <w:color w:val="000000"/>
                                  <w:spacing w:val="-4"/>
                                  <w:sz w:val="18"/>
                                  <w:lang w:val="en-US"/>
                                </w:rPr>
                              </w:pPr>
                              <w:r w:rsidRPr="000D6DEC">
                                <w:rPr>
                                  <w:rFonts w:ascii="Arial" w:hAnsi="Arial" w:cs="Arial"/>
                                  <w:color w:val="000000"/>
                                  <w:spacing w:val="-4"/>
                                  <w:sz w:val="18"/>
                                </w:rPr>
                                <w:t>Πηγή</w:t>
                              </w:r>
                              <w:r w:rsidRPr="00F717E7">
                                <w:rPr>
                                  <w:rFonts w:ascii="Arial" w:hAnsi="Arial" w:cs="Arial"/>
                                  <w:color w:val="000000"/>
                                  <w:spacing w:val="-4"/>
                                  <w:sz w:val="18"/>
                                  <w:lang w:val="en-US"/>
                                </w:rPr>
                                <w:t>:</w:t>
                              </w:r>
                            </w:p>
                            <w:p w14:paraId="729F65F7" w14:textId="77777777" w:rsidR="004F7BD6" w:rsidRPr="00F717E7" w:rsidRDefault="004F7BD6" w:rsidP="004F7BD6">
                              <w:pPr>
                                <w:jc w:val="center"/>
                                <w:rPr>
                                  <w:rFonts w:ascii="Arial" w:hAnsi="Arial" w:cs="Arial"/>
                                  <w:color w:val="000000"/>
                                  <w:spacing w:val="-4"/>
                                  <w:sz w:val="18"/>
                                  <w:lang w:val="en-US"/>
                                </w:rPr>
                              </w:pPr>
                              <w:r w:rsidRPr="003C71D9">
                                <w:rPr>
                                  <w:rFonts w:ascii="Arial" w:hAnsi="Arial" w:cs="Arial"/>
                                  <w:color w:val="000000"/>
                                  <w:spacing w:val="-4"/>
                                  <w:sz w:val="18"/>
                                  <w:lang w:val="en-US"/>
                                </w:rPr>
                                <w:t>Bloomberg</w:t>
                              </w:r>
                              <w:r w:rsidRPr="00F717E7">
                                <w:rPr>
                                  <w:rFonts w:ascii="Arial" w:hAnsi="Arial" w:cs="Arial"/>
                                  <w:color w:val="000000"/>
                                  <w:spacing w:val="-4"/>
                                  <w:sz w:val="18"/>
                                  <w:lang w:val="en-US"/>
                                </w:rPr>
                                <w:t>,</w:t>
                              </w:r>
                              <w:r w:rsidRPr="002C4862">
                                <w:rPr>
                                  <w:rFonts w:ascii="Arial" w:hAnsi="Arial" w:cs="Arial"/>
                                  <w:color w:val="000000"/>
                                  <w:spacing w:val="-4"/>
                                  <w:sz w:val="18"/>
                                  <w:lang w:val="en-US"/>
                                </w:rPr>
                                <w:t xml:space="preserve"> </w:t>
                              </w:r>
                              <w:r w:rsidRPr="00F717E7">
                                <w:rPr>
                                  <w:rFonts w:ascii="Arial" w:hAnsi="Arial" w:cs="Arial"/>
                                  <w:color w:val="000000"/>
                                  <w:spacing w:val="-4"/>
                                  <w:sz w:val="18"/>
                                  <w:lang w:val="en-US"/>
                                </w:rPr>
                                <w:t>Alpha Bank</w:t>
                              </w:r>
                            </w:p>
                            <w:p w14:paraId="6817A8DE" w14:textId="77777777" w:rsidR="004F7BD6" w:rsidRPr="00F717E7" w:rsidRDefault="004F7BD6" w:rsidP="004F7BD6">
                              <w:pPr>
                                <w:jc w:val="center"/>
                                <w:rPr>
                                  <w:rFonts w:ascii="Arial" w:hAnsi="Arial" w:cs="Arial"/>
                                  <w:color w:val="E24C37"/>
                                  <w:spacing w:val="-4"/>
                                  <w:sz w:val="18"/>
                                  <w:lang w:val="en-US"/>
                                </w:rPr>
                              </w:pPr>
                            </w:p>
                            <w:p w14:paraId="6EB63B77" w14:textId="77777777" w:rsidR="004F7BD6" w:rsidRPr="00F717E7" w:rsidRDefault="004F7BD6" w:rsidP="004F7BD6">
                              <w:pPr>
                                <w:jc w:val="center"/>
                                <w:rPr>
                                  <w:rFonts w:ascii="Arial" w:hAnsi="Arial" w:cs="Arial"/>
                                  <w:color w:val="E24C37"/>
                                  <w:spacing w:val="-4"/>
                                  <w:sz w:val="18"/>
                                  <w:lang w:val="en-US"/>
                                </w:rPr>
                              </w:pPr>
                            </w:p>
                            <w:p w14:paraId="601436DE" w14:textId="77777777" w:rsidR="004F7BD6" w:rsidRPr="00F717E7" w:rsidRDefault="004F7BD6" w:rsidP="004F7BD6">
                              <w:pPr>
                                <w:jc w:val="center"/>
                                <w:rPr>
                                  <w:rFonts w:ascii="Arial" w:hAnsi="Arial" w:cs="Arial"/>
                                  <w:color w:val="E24C37"/>
                                  <w:spacing w:val="-4"/>
                                  <w:sz w:val="18"/>
                                  <w:lang w:val="en-US"/>
                                </w:rPr>
                              </w:pPr>
                            </w:p>
                            <w:p w14:paraId="0289DF8F" w14:textId="77777777" w:rsidR="004F7BD6" w:rsidRPr="00F717E7" w:rsidRDefault="004F7BD6" w:rsidP="004F7BD6">
                              <w:pPr>
                                <w:jc w:val="center"/>
                                <w:rPr>
                                  <w:rFonts w:ascii="Arial" w:hAnsi="Arial" w:cs="Arial"/>
                                  <w:color w:val="E24C37"/>
                                  <w:spacing w:val="-4"/>
                                  <w:sz w:val="18"/>
                                  <w:lang w:val="en-US"/>
                                </w:rPr>
                              </w:pPr>
                            </w:p>
                            <w:p w14:paraId="7E521C8E" w14:textId="77777777" w:rsidR="004F7BD6" w:rsidRPr="00F717E7" w:rsidRDefault="004F7BD6" w:rsidP="004F7BD6">
                              <w:pPr>
                                <w:jc w:val="center"/>
                                <w:rPr>
                                  <w:rFonts w:ascii="Arial" w:hAnsi="Arial" w:cs="Arial"/>
                                  <w:color w:val="E24C37"/>
                                  <w:spacing w:val="-4"/>
                                  <w:sz w:val="18"/>
                                  <w:lang w:val="en-US"/>
                                </w:rPr>
                              </w:pPr>
                            </w:p>
                            <w:p w14:paraId="2F1E68DA" w14:textId="77777777" w:rsidR="004F7BD6" w:rsidRPr="00F717E7" w:rsidRDefault="004F7BD6" w:rsidP="004F7BD6">
                              <w:pPr>
                                <w:jc w:val="center"/>
                                <w:rPr>
                                  <w:rFonts w:ascii="Arial" w:hAnsi="Arial" w:cs="Arial"/>
                                  <w:color w:val="E24C37"/>
                                  <w:spacing w:val="-4"/>
                                  <w:sz w:val="18"/>
                                  <w:lang w:val="en-US"/>
                                </w:rPr>
                              </w:pPr>
                            </w:p>
                            <w:p w14:paraId="3CA947F1" w14:textId="77777777" w:rsidR="004F7BD6" w:rsidRPr="00F717E7" w:rsidRDefault="004F7BD6" w:rsidP="004F7BD6">
                              <w:pPr>
                                <w:jc w:val="center"/>
                                <w:rPr>
                                  <w:rFonts w:ascii="Arial" w:hAnsi="Arial" w:cs="Arial"/>
                                  <w:color w:val="E24C37"/>
                                  <w:spacing w:val="-4"/>
                                  <w:sz w:val="18"/>
                                  <w:lang w:val="en-US"/>
                                </w:rPr>
                              </w:pPr>
                            </w:p>
                            <w:p w14:paraId="4539ACBC" w14:textId="77777777" w:rsidR="004F7BD6" w:rsidRPr="00F717E7" w:rsidRDefault="004F7BD6" w:rsidP="004F7BD6">
                              <w:pPr>
                                <w:jc w:val="center"/>
                                <w:rPr>
                                  <w:rFonts w:ascii="Arial" w:hAnsi="Arial" w:cs="Arial"/>
                                  <w:color w:val="E24C37"/>
                                  <w:spacing w:val="-4"/>
                                  <w:sz w:val="18"/>
                                  <w:lang w:val="en-US"/>
                                </w:rPr>
                              </w:pPr>
                            </w:p>
                            <w:p w14:paraId="50A48D60" w14:textId="77777777" w:rsidR="004F7BD6" w:rsidRPr="00F717E7" w:rsidRDefault="004F7BD6" w:rsidP="004F7BD6">
                              <w:pPr>
                                <w:jc w:val="center"/>
                                <w:rPr>
                                  <w:rFonts w:ascii="Arial" w:hAnsi="Arial" w:cs="Arial"/>
                                  <w:color w:val="E24C37"/>
                                  <w:spacing w:val="-4"/>
                                  <w:sz w:val="18"/>
                                  <w:lang w:val="en-US"/>
                                </w:rPr>
                              </w:pPr>
                            </w:p>
                            <w:p w14:paraId="53D076FD" w14:textId="77777777" w:rsidR="004F7BD6" w:rsidRPr="00F717E7" w:rsidRDefault="004F7BD6" w:rsidP="004F7BD6">
                              <w:pPr>
                                <w:jc w:val="center"/>
                                <w:rPr>
                                  <w:rFonts w:ascii="Arial" w:hAnsi="Arial" w:cs="Arial"/>
                                  <w:color w:val="E24C37"/>
                                  <w:spacing w:val="-4"/>
                                  <w:sz w:val="18"/>
                                  <w:lang w:val="en-US"/>
                                </w:rPr>
                              </w:pPr>
                            </w:p>
                            <w:p w14:paraId="7F719CF3" w14:textId="77777777" w:rsidR="004F7BD6" w:rsidRPr="00F717E7" w:rsidRDefault="004F7BD6" w:rsidP="004F7BD6">
                              <w:pPr>
                                <w:jc w:val="center"/>
                                <w:rPr>
                                  <w:rFonts w:ascii="Arial" w:hAnsi="Arial" w:cs="Arial"/>
                                  <w:color w:val="C00000"/>
                                  <w:sz w:val="18"/>
                                  <w:lang w:val="en-US"/>
                                </w:rPr>
                              </w:pPr>
                              <w:r>
                                <w:rPr>
                                  <w:rFonts w:ascii="Arial" w:hAnsi="Arial" w:cs="Arial"/>
                                  <w:color w:val="E24C37"/>
                                  <w:spacing w:val="-4"/>
                                  <w:sz w:val="18"/>
                                </w:rPr>
                                <w:t>Πηγή</w:t>
                              </w:r>
                              <w:r w:rsidRPr="00F717E7">
                                <w:rPr>
                                  <w:rFonts w:ascii="Arial" w:hAnsi="Arial" w:cs="Arial"/>
                                  <w:color w:val="E24C37"/>
                                  <w:spacing w:val="-4"/>
                                  <w:sz w:val="18"/>
                                  <w:lang w:val="en-US"/>
                                </w:rPr>
                                <w:t xml:space="preserve">: </w:t>
                              </w:r>
                              <w:r>
                                <w:rPr>
                                  <w:rFonts w:ascii="Arial" w:hAnsi="Arial" w:cs="Arial"/>
                                  <w:color w:val="E24C37"/>
                                  <w:spacing w:val="-4"/>
                                  <w:sz w:val="18"/>
                                  <w:lang w:val="en-US"/>
                                </w:rPr>
                                <w:t>Reuters</w:t>
                              </w:r>
                            </w:p>
                          </w:txbxContent>
                        </wps:txbx>
                        <wps:bodyPr rot="0" vert="horz" wrap="square" lIns="91440" tIns="45720" rIns="91440" bIns="45720" anchor="t" anchorCtr="0" upright="1">
                          <a:noAutofit/>
                        </wps:bodyPr>
                      </wps:wsp>
                      <wps:wsp>
                        <wps:cNvPr id="1164" name="Freeform 364"/>
                        <wps:cNvSpPr>
                          <a:spLocks/>
                        </wps:cNvSpPr>
                        <wps:spPr bwMode="auto">
                          <a:xfrm>
                            <a:off x="11460" y="0"/>
                            <a:ext cx="60349" cy="2461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F5171E" w14:textId="77777777" w:rsidR="004F7BD6" w:rsidRPr="00E36822" w:rsidRDefault="004F7BD6" w:rsidP="004F7BD6">
                              <w:pPr>
                                <w:tabs>
                                  <w:tab w:val="left" w:pos="2410"/>
                                </w:tabs>
                                <w:spacing w:after="0" w:line="240" w:lineRule="auto"/>
                                <w:rPr>
                                  <w:rFonts w:ascii="Arial" w:hAnsi="Arial" w:cs="Arial"/>
                                  <w:color w:val="0E3B70"/>
                                  <w:sz w:val="16"/>
                                  <w:szCs w:val="20"/>
                                </w:rPr>
                              </w:pPr>
                            </w:p>
                            <w:p w14:paraId="3084989D" w14:textId="77777777" w:rsidR="004F7BD6" w:rsidRDefault="004F7BD6" w:rsidP="004F7BD6">
                              <w:pPr>
                                <w:tabs>
                                  <w:tab w:val="left" w:pos="2410"/>
                                </w:tabs>
                                <w:spacing w:after="0" w:line="240" w:lineRule="auto"/>
                                <w:rPr>
                                  <w:rFonts w:ascii="Arial" w:eastAsia="Arial" w:hAnsi="Arial" w:cs="Arial"/>
                                  <w:color w:val="0E3B70"/>
                                  <w:sz w:val="20"/>
                                  <w:szCs w:val="20"/>
                                </w:rPr>
                              </w:pPr>
                              <w:r w:rsidRPr="006555C9">
                                <w:rPr>
                                  <w:rFonts w:ascii="Arial" w:hAnsi="Arial" w:cs="Arial"/>
                                  <w:color w:val="0E3B70"/>
                                  <w:sz w:val="20"/>
                                  <w:szCs w:val="20"/>
                                </w:rPr>
                                <w:t>Αποδόσεις 10ετών ομολόγων (%) και spreads έναντι 10ετούς γερμανικού ομολόγου</w:t>
                              </w:r>
                            </w:p>
                            <w:p w14:paraId="69DF9A25" w14:textId="77777777" w:rsidR="004F7BD6" w:rsidRPr="006555C9" w:rsidRDefault="004F7BD6" w:rsidP="004F7BD6">
                              <w:pPr>
                                <w:tabs>
                                  <w:tab w:val="left" w:pos="2410"/>
                                </w:tabs>
                                <w:spacing w:after="0" w:line="240" w:lineRule="auto"/>
                                <w:rPr>
                                  <w:rFonts w:ascii="Arial" w:eastAsia="Arial" w:hAnsi="Arial" w:cs="Arial"/>
                                  <w:color w:val="0E3B70"/>
                                  <w:sz w:val="20"/>
                                  <w:szCs w:val="20"/>
                                </w:rPr>
                              </w:pPr>
                              <w:r w:rsidRPr="009906A8">
                                <w:rPr>
                                  <w:noProof/>
                                  <w:sz w:val="20"/>
                                  <w:lang w:eastAsia="el-GR"/>
                                </w:rPr>
                                <w:drawing>
                                  <wp:inline distT="0" distB="0" distL="0" distR="0" wp14:anchorId="29B104D3" wp14:editId="0712DCAF">
                                    <wp:extent cx="5868035" cy="45720"/>
                                    <wp:effectExtent l="0" t="0" r="0" b="0"/>
                                    <wp:docPr id="54" name="Εικόνα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68035" cy="45720"/>
                                            </a:xfrm>
                                            <a:prstGeom prst="rect">
                                              <a:avLst/>
                                            </a:prstGeom>
                                            <a:noFill/>
                                            <a:ln>
                                              <a:noFill/>
                                            </a:ln>
                                          </pic:spPr>
                                        </pic:pic>
                                      </a:graphicData>
                                    </a:graphic>
                                  </wp:inline>
                                </w:drawing>
                              </w:r>
                            </w:p>
                            <w:p w14:paraId="422978D9" w14:textId="77777777" w:rsidR="004F7BD6" w:rsidRPr="005F4DC6" w:rsidRDefault="004F7BD6" w:rsidP="004F7BD6">
                              <w:pPr>
                                <w:tabs>
                                  <w:tab w:val="left" w:pos="2410"/>
                                </w:tabs>
                                <w:spacing w:after="0" w:line="240" w:lineRule="auto"/>
                                <w:rPr>
                                  <w:rFonts w:ascii="Arial" w:hAnsi="Arial" w:cs="Arial"/>
                                  <w:sz w:val="20"/>
                                </w:rPr>
                              </w:pPr>
                              <w:r w:rsidRPr="007A1885">
                                <w:rPr>
                                  <w:noProof/>
                                  <w:lang w:eastAsia="el-GR"/>
                                </w:rPr>
                                <w:drawing>
                                  <wp:inline distT="0" distB="0" distL="0" distR="0" wp14:anchorId="79A8EABB" wp14:editId="6041FADF">
                                    <wp:extent cx="5888355" cy="2345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88355" cy="2345055"/>
                                            </a:xfrm>
                                            <a:prstGeom prst="rect">
                                              <a:avLst/>
                                            </a:prstGeom>
                                            <a:noFill/>
                                            <a:ln>
                                              <a:noFill/>
                                            </a:ln>
                                          </pic:spPr>
                                        </pic:pic>
                                      </a:graphicData>
                                    </a:graphic>
                                  </wp:inline>
                                </w:drawing>
                              </w:r>
                              <w:r>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0D80E7B" id="_x0000_s1063" style="position:absolute;left:0;text-align:left;margin-left:0;margin-top:0;width:568.85pt;height:236.3pt;z-index:-251624448;mso-position-horizontal-relative:margin;mso-height-relative:margin" coordsize="71809,2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">
                <v:rect id="Rectangle 24" o:spid="_x0000_s1064" style="position:absolute;width:10090;height:2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" fillcolor="#e5e4de" stroked="f">
                  <v:textbox>
                    <w:txbxContent>
                      <w:p w:rsidR="004F7BD6" w:rsidRPr="00250B2C" w:rsidRDefault="004F7BD6" w:rsidP="004F7BD6">
                        <w:pPr>
                          <w:jc w:val="center"/>
                          <w:rPr>
                            <w:rFonts w:ascii="Arial" w:hAnsi="Arial" w:cs="Arial"/>
                            <w:color w:val="E24C37"/>
                            <w:spacing w:val="-4"/>
                            <w:sz w:val="18"/>
                          </w:rPr>
                        </w:pPr>
                        <w:r w:rsidRPr="00F717E7">
                          <w:rPr>
                            <w:rFonts w:ascii="Arial" w:hAnsi="Arial" w:cs="Arial"/>
                            <w:color w:val="E24C37"/>
                            <w:spacing w:val="-4"/>
                            <w:sz w:val="18"/>
                            <w:lang w:val="en-US"/>
                          </w:rPr>
                          <w:br/>
                          <w:t xml:space="preserve">  </w:t>
                        </w:r>
                        <w:r w:rsidRPr="000753F7">
                          <w:rPr>
                            <w:rFonts w:ascii="Arial" w:hAnsi="Arial" w:cs="Arial"/>
                            <w:color w:val="E24C37"/>
                            <w:spacing w:val="-4"/>
                            <w:sz w:val="18"/>
                          </w:rPr>
                          <w:t>ΓΡΑΦΗΜΑ</w:t>
                        </w:r>
                        <w:r>
                          <w:rPr>
                            <w:rFonts w:ascii="Arial" w:hAnsi="Arial" w:cs="Arial"/>
                            <w:color w:val="E24C37"/>
                            <w:spacing w:val="-4"/>
                            <w:sz w:val="18"/>
                            <w:lang w:val="en-US"/>
                          </w:rPr>
                          <w:t xml:space="preserve"> </w:t>
                        </w:r>
                        <w:r w:rsidRPr="00250A20">
                          <w:rPr>
                            <w:rFonts w:ascii="Arial" w:hAnsi="Arial" w:cs="Arial"/>
                            <w:color w:val="E24C37"/>
                            <w:spacing w:val="-4"/>
                            <w:sz w:val="18"/>
                            <w:lang w:val="en-US"/>
                          </w:rPr>
                          <w:t>1</w:t>
                        </w:r>
                        <w:r>
                          <w:rPr>
                            <w:rFonts w:ascii="Arial" w:hAnsi="Arial" w:cs="Arial"/>
                            <w:color w:val="E24C37"/>
                            <w:spacing w:val="-4"/>
                            <w:sz w:val="18"/>
                          </w:rPr>
                          <w:t>0</w:t>
                        </w: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Default="004F7BD6" w:rsidP="004F7BD6">
                        <w:pPr>
                          <w:spacing w:after="0"/>
                          <w:jc w:val="center"/>
                          <w:rPr>
                            <w:rFonts w:ascii="Arial" w:hAnsi="Arial" w:cs="Arial"/>
                            <w:color w:val="000000"/>
                            <w:spacing w:val="-4"/>
                            <w:sz w:val="18"/>
                            <w:lang w:val="en-US"/>
                          </w:rPr>
                        </w:pPr>
                      </w:p>
                      <w:p w:rsidR="004F7BD6" w:rsidRPr="00F717E7" w:rsidRDefault="004F7BD6" w:rsidP="004F7BD6">
                        <w:pPr>
                          <w:spacing w:after="0"/>
                          <w:jc w:val="center"/>
                          <w:rPr>
                            <w:rFonts w:ascii="Arial" w:hAnsi="Arial" w:cs="Arial"/>
                            <w:color w:val="000000"/>
                            <w:spacing w:val="-4"/>
                            <w:sz w:val="18"/>
                            <w:lang w:val="en-US"/>
                          </w:rPr>
                        </w:pPr>
                      </w:p>
                      <w:p w:rsidR="004F7BD6" w:rsidRPr="00F717E7" w:rsidRDefault="004F7BD6" w:rsidP="004F7BD6">
                        <w:pPr>
                          <w:spacing w:after="0"/>
                          <w:jc w:val="center"/>
                          <w:rPr>
                            <w:rFonts w:ascii="Arial" w:hAnsi="Arial" w:cs="Arial"/>
                            <w:color w:val="000000"/>
                            <w:spacing w:val="-4"/>
                            <w:sz w:val="18"/>
                            <w:lang w:val="en-US"/>
                          </w:rPr>
                        </w:pPr>
                      </w:p>
                      <w:p w:rsidR="004F7BD6" w:rsidRDefault="004F7BD6" w:rsidP="004F7BD6">
                        <w:pPr>
                          <w:spacing w:after="0"/>
                          <w:jc w:val="center"/>
                          <w:rPr>
                            <w:rFonts w:ascii="Arial" w:hAnsi="Arial" w:cs="Arial"/>
                            <w:color w:val="000000"/>
                            <w:spacing w:val="-4"/>
                            <w:sz w:val="18"/>
                            <w:lang w:val="en-US"/>
                          </w:rPr>
                        </w:pPr>
                      </w:p>
                      <w:p w:rsidR="004F7BD6" w:rsidRPr="00F717E7" w:rsidRDefault="004F7BD6" w:rsidP="004F7BD6">
                        <w:pPr>
                          <w:spacing w:after="0"/>
                          <w:jc w:val="center"/>
                          <w:rPr>
                            <w:rFonts w:ascii="Arial" w:hAnsi="Arial" w:cs="Arial"/>
                            <w:color w:val="000000"/>
                            <w:spacing w:val="-4"/>
                            <w:sz w:val="18"/>
                            <w:lang w:val="en-US"/>
                          </w:rPr>
                        </w:pPr>
                      </w:p>
                      <w:p w:rsidR="004F7BD6" w:rsidRPr="00F717E7" w:rsidRDefault="004F7BD6" w:rsidP="004F7BD6">
                        <w:pPr>
                          <w:spacing w:after="0"/>
                          <w:jc w:val="center"/>
                          <w:rPr>
                            <w:rFonts w:ascii="Arial" w:hAnsi="Arial" w:cs="Arial"/>
                            <w:color w:val="000000"/>
                            <w:spacing w:val="-4"/>
                            <w:sz w:val="18"/>
                            <w:lang w:val="en-US"/>
                          </w:rPr>
                        </w:pPr>
                        <w:r w:rsidRPr="000D6DEC">
                          <w:rPr>
                            <w:rFonts w:ascii="Arial" w:hAnsi="Arial" w:cs="Arial"/>
                            <w:color w:val="000000"/>
                            <w:spacing w:val="-4"/>
                            <w:sz w:val="18"/>
                          </w:rPr>
                          <w:t>Πηγή</w:t>
                        </w:r>
                        <w:r w:rsidRPr="00F717E7">
                          <w:rPr>
                            <w:rFonts w:ascii="Arial" w:hAnsi="Arial" w:cs="Arial"/>
                            <w:color w:val="000000"/>
                            <w:spacing w:val="-4"/>
                            <w:sz w:val="18"/>
                            <w:lang w:val="en-US"/>
                          </w:rPr>
                          <w:t>:</w:t>
                        </w:r>
                      </w:p>
                      <w:p w:rsidR="004F7BD6" w:rsidRPr="00F717E7" w:rsidRDefault="004F7BD6" w:rsidP="004F7BD6">
                        <w:pPr>
                          <w:jc w:val="center"/>
                          <w:rPr>
                            <w:rFonts w:ascii="Arial" w:hAnsi="Arial" w:cs="Arial"/>
                            <w:color w:val="000000"/>
                            <w:spacing w:val="-4"/>
                            <w:sz w:val="18"/>
                            <w:lang w:val="en-US"/>
                          </w:rPr>
                        </w:pPr>
                        <w:r w:rsidRPr="003C71D9">
                          <w:rPr>
                            <w:rFonts w:ascii="Arial" w:hAnsi="Arial" w:cs="Arial"/>
                            <w:color w:val="000000"/>
                            <w:spacing w:val="-4"/>
                            <w:sz w:val="18"/>
                            <w:lang w:val="en-US"/>
                          </w:rPr>
                          <w:t>Bloomberg</w:t>
                        </w:r>
                        <w:r w:rsidRPr="00F717E7">
                          <w:rPr>
                            <w:rFonts w:ascii="Arial" w:hAnsi="Arial" w:cs="Arial"/>
                            <w:color w:val="000000"/>
                            <w:spacing w:val="-4"/>
                            <w:sz w:val="18"/>
                            <w:lang w:val="en-US"/>
                          </w:rPr>
                          <w:t>,</w:t>
                        </w:r>
                        <w:r w:rsidRPr="002C4862">
                          <w:rPr>
                            <w:rFonts w:ascii="Arial" w:hAnsi="Arial" w:cs="Arial"/>
                            <w:color w:val="000000"/>
                            <w:spacing w:val="-4"/>
                            <w:sz w:val="18"/>
                            <w:lang w:val="en-US"/>
                          </w:rPr>
                          <w:t xml:space="preserve"> </w:t>
                        </w:r>
                        <w:r w:rsidRPr="00F717E7">
                          <w:rPr>
                            <w:rFonts w:ascii="Arial" w:hAnsi="Arial" w:cs="Arial"/>
                            <w:color w:val="000000"/>
                            <w:spacing w:val="-4"/>
                            <w:sz w:val="18"/>
                            <w:lang w:val="en-US"/>
                          </w:rPr>
                          <w:t>Alpha Bank</w:t>
                        </w: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E24C37"/>
                            <w:spacing w:val="-4"/>
                            <w:sz w:val="18"/>
                            <w:lang w:val="en-US"/>
                          </w:rPr>
                        </w:pPr>
                      </w:p>
                      <w:p w:rsidR="004F7BD6" w:rsidRPr="00F717E7" w:rsidRDefault="004F7BD6" w:rsidP="004F7BD6">
                        <w:pPr>
                          <w:jc w:val="center"/>
                          <w:rPr>
                            <w:rFonts w:ascii="Arial" w:hAnsi="Arial" w:cs="Arial"/>
                            <w:color w:val="C00000"/>
                            <w:sz w:val="18"/>
                            <w:lang w:val="en-US"/>
                          </w:rPr>
                        </w:pPr>
                        <w:r>
                          <w:rPr>
                            <w:rFonts w:ascii="Arial" w:hAnsi="Arial" w:cs="Arial"/>
                            <w:color w:val="E24C37"/>
                            <w:spacing w:val="-4"/>
                            <w:sz w:val="18"/>
                          </w:rPr>
                          <w:t>Πηγή</w:t>
                        </w:r>
                        <w:r w:rsidRPr="00F717E7">
                          <w:rPr>
                            <w:rFonts w:ascii="Arial" w:hAnsi="Arial" w:cs="Arial"/>
                            <w:color w:val="E24C37"/>
                            <w:spacing w:val="-4"/>
                            <w:sz w:val="18"/>
                            <w:lang w:val="en-US"/>
                          </w:rPr>
                          <w:t xml:space="preserve">: </w:t>
                        </w:r>
                        <w:r>
                          <w:rPr>
                            <w:rFonts w:ascii="Arial" w:hAnsi="Arial" w:cs="Arial"/>
                            <w:color w:val="E24C37"/>
                            <w:spacing w:val="-4"/>
                            <w:sz w:val="18"/>
                            <w:lang w:val="en-US"/>
                          </w:rPr>
                          <w:t>Reuters</w:t>
                        </w:r>
                      </w:p>
                    </w:txbxContent>
                  </v:textbox>
                </v:rect>
                <v:shape id="Freeform 364" o:spid="_x0000_s1065" style="position:absolute;left:11460;width:60349;height:2461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" adj="-11796480,,5400" path="m9585,l,,,4123r9585,l9585,xe" fillcolor="#e5e4de" stroked="f">
                  <v:stroke joinstyle="round"/>
                  <v:formulas/>
                  <v:path arrowok="t" o:connecttype="custom" o:connectlocs="38317617,0;0,0;0,15684179;38317617,15684179;38317617,0" o:connectangles="0,0,0,0,0" textboxrect="0,0,9586,4124"/>
                  <v:textbox>
                    <w:txbxContent>
                      <w:p w:rsidR="004F7BD6" w:rsidRPr="00E36822" w:rsidRDefault="004F7BD6" w:rsidP="004F7BD6">
                        <w:pPr>
                          <w:tabs>
                            <w:tab w:val="left" w:pos="2410"/>
                          </w:tabs>
                          <w:spacing w:after="0" w:line="240" w:lineRule="auto"/>
                          <w:rPr>
                            <w:rFonts w:ascii="Arial" w:hAnsi="Arial" w:cs="Arial"/>
                            <w:color w:val="0E3B70"/>
                            <w:sz w:val="16"/>
                            <w:szCs w:val="20"/>
                          </w:rPr>
                        </w:pPr>
                      </w:p>
                      <w:p w:rsidR="004F7BD6" w:rsidRDefault="004F7BD6" w:rsidP="004F7BD6">
                        <w:pPr>
                          <w:tabs>
                            <w:tab w:val="left" w:pos="2410"/>
                          </w:tabs>
                          <w:spacing w:after="0" w:line="240" w:lineRule="auto"/>
                          <w:rPr>
                            <w:rFonts w:ascii="Arial" w:eastAsia="Arial" w:hAnsi="Arial" w:cs="Arial"/>
                            <w:color w:val="0E3B70"/>
                            <w:sz w:val="20"/>
                            <w:szCs w:val="20"/>
                          </w:rPr>
                        </w:pPr>
                        <w:r w:rsidRPr="006555C9">
                          <w:rPr>
                            <w:rFonts w:ascii="Arial" w:hAnsi="Arial" w:cs="Arial"/>
                            <w:color w:val="0E3B70"/>
                            <w:sz w:val="20"/>
                            <w:szCs w:val="20"/>
                          </w:rPr>
                          <w:t xml:space="preserve">Αποδόσεις 10ετών ομολόγων (%) και </w:t>
                        </w:r>
                        <w:proofErr w:type="spellStart"/>
                        <w:r w:rsidRPr="006555C9">
                          <w:rPr>
                            <w:rFonts w:ascii="Arial" w:hAnsi="Arial" w:cs="Arial"/>
                            <w:color w:val="0E3B70"/>
                            <w:sz w:val="20"/>
                            <w:szCs w:val="20"/>
                          </w:rPr>
                          <w:t>spreads</w:t>
                        </w:r>
                        <w:proofErr w:type="spellEnd"/>
                        <w:r w:rsidRPr="006555C9">
                          <w:rPr>
                            <w:rFonts w:ascii="Arial" w:hAnsi="Arial" w:cs="Arial"/>
                            <w:color w:val="0E3B70"/>
                            <w:sz w:val="20"/>
                            <w:szCs w:val="20"/>
                          </w:rPr>
                          <w:t xml:space="preserve"> έναντι 10ετούς γερμανικού ομολόγου</w:t>
                        </w:r>
                      </w:p>
                      <w:p w:rsidR="004F7BD6" w:rsidRPr="006555C9" w:rsidRDefault="004F7BD6" w:rsidP="004F7BD6">
                        <w:pPr>
                          <w:tabs>
                            <w:tab w:val="left" w:pos="2410"/>
                          </w:tabs>
                          <w:spacing w:after="0" w:line="240" w:lineRule="auto"/>
                          <w:rPr>
                            <w:rFonts w:ascii="Arial" w:eastAsia="Arial" w:hAnsi="Arial" w:cs="Arial"/>
                            <w:color w:val="0E3B70"/>
                            <w:sz w:val="20"/>
                            <w:szCs w:val="20"/>
                          </w:rPr>
                        </w:pPr>
                        <w:r w:rsidRPr="009906A8">
                          <w:rPr>
                            <w:noProof/>
                            <w:sz w:val="20"/>
                            <w:lang w:val="en-US"/>
                          </w:rPr>
                          <w:drawing>
                            <wp:inline distT="0" distB="0" distL="0" distR="0" wp14:anchorId="29B104D3" wp14:editId="0712DCAF">
                              <wp:extent cx="5868035" cy="45720"/>
                              <wp:effectExtent l="0" t="0" r="0" b="0"/>
                              <wp:docPr id="54" name="Εικόνα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68035" cy="45720"/>
                                      </a:xfrm>
                                      <a:prstGeom prst="rect">
                                        <a:avLst/>
                                      </a:prstGeom>
                                      <a:noFill/>
                                      <a:ln>
                                        <a:noFill/>
                                      </a:ln>
                                    </pic:spPr>
                                  </pic:pic>
                                </a:graphicData>
                              </a:graphic>
                            </wp:inline>
                          </w:drawing>
                        </w:r>
                      </w:p>
                      <w:p w:rsidR="004F7BD6" w:rsidRPr="005F4DC6" w:rsidRDefault="004F7BD6" w:rsidP="004F7BD6">
                        <w:pPr>
                          <w:tabs>
                            <w:tab w:val="left" w:pos="2410"/>
                          </w:tabs>
                          <w:spacing w:after="0" w:line="240" w:lineRule="auto"/>
                          <w:rPr>
                            <w:rFonts w:ascii="Arial" w:hAnsi="Arial" w:cs="Arial"/>
                            <w:sz w:val="20"/>
                          </w:rPr>
                        </w:pPr>
                        <w:r w:rsidRPr="007A1885">
                          <w:rPr>
                            <w:noProof/>
                            <w:lang w:val="en-US"/>
                          </w:rPr>
                          <w:drawing>
                            <wp:inline distT="0" distB="0" distL="0" distR="0" wp14:anchorId="79A8EABB" wp14:editId="6041FADF">
                              <wp:extent cx="5888355" cy="23450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88355" cy="2345055"/>
                                      </a:xfrm>
                                      <a:prstGeom prst="rect">
                                        <a:avLst/>
                                      </a:prstGeom>
                                      <a:noFill/>
                                      <a:ln>
                                        <a:noFill/>
                                      </a:ln>
                                    </pic:spPr>
                                  </pic:pic>
                                </a:graphicData>
                              </a:graphic>
                            </wp:inline>
                          </w:drawing>
                        </w:r>
                        <w:r>
                          <w:rPr>
                            <w:rFonts w:ascii="Arial" w:hAnsi="Arial" w:cs="Arial"/>
                            <w:sz w:val="20"/>
                          </w:rPr>
                          <w:t xml:space="preserve">                          </w:t>
                        </w:r>
                      </w:p>
                    </w:txbxContent>
                  </v:textbox>
                </v:shape>
                <w10:wrap anchorx="margin"/>
              </v:group>
            </w:pict>
          </mc:Fallback>
        </mc:AlternateContent>
      </w:r>
    </w:p>
    <w:p w14:paraId="4C0DFCE4" w14:textId="77777777" w:rsidR="004F7BD6" w:rsidRDefault="004F7BD6" w:rsidP="004F7BD6">
      <w:pPr>
        <w:pStyle w:val="BodyText"/>
        <w:kinsoku w:val="0"/>
        <w:overflowPunct w:val="0"/>
        <w:ind w:left="1758" w:right="227"/>
        <w:jc w:val="both"/>
        <w:rPr>
          <w:sz w:val="20"/>
          <w:szCs w:val="20"/>
          <w:lang w:val="el-GR"/>
        </w:rPr>
      </w:pPr>
      <w:r w:rsidRPr="00563CEF">
        <w:rPr>
          <w:sz w:val="20"/>
          <w:szCs w:val="20"/>
          <w:lang w:val="el-GR"/>
        </w:rPr>
        <w:t xml:space="preserve"> </w:t>
      </w:r>
    </w:p>
    <w:p w14:paraId="4FAB8B6C" w14:textId="77777777" w:rsidR="004F7BD6" w:rsidRDefault="004F7BD6" w:rsidP="004F7BD6">
      <w:pPr>
        <w:pStyle w:val="BodyText"/>
        <w:kinsoku w:val="0"/>
        <w:overflowPunct w:val="0"/>
        <w:ind w:left="1758" w:right="227"/>
        <w:jc w:val="both"/>
        <w:rPr>
          <w:sz w:val="20"/>
          <w:szCs w:val="20"/>
          <w:lang w:val="el-GR"/>
        </w:rPr>
      </w:pPr>
    </w:p>
    <w:p w14:paraId="03108ADA" w14:textId="77777777" w:rsidR="004F7BD6" w:rsidRDefault="004F7BD6" w:rsidP="004F7BD6">
      <w:pPr>
        <w:pStyle w:val="BodyText"/>
        <w:kinsoku w:val="0"/>
        <w:overflowPunct w:val="0"/>
        <w:ind w:left="1758" w:right="227"/>
        <w:jc w:val="both"/>
        <w:rPr>
          <w:sz w:val="20"/>
          <w:szCs w:val="20"/>
          <w:lang w:val="el-GR"/>
        </w:rPr>
      </w:pPr>
    </w:p>
    <w:p w14:paraId="2CAB6DCA" w14:textId="77777777" w:rsidR="004F7BD6" w:rsidRPr="000B579A" w:rsidRDefault="004F7BD6" w:rsidP="004F7BD6">
      <w:pPr>
        <w:pStyle w:val="BodyText"/>
        <w:kinsoku w:val="0"/>
        <w:overflowPunct w:val="0"/>
        <w:ind w:left="1758" w:right="227"/>
        <w:jc w:val="both"/>
        <w:rPr>
          <w:sz w:val="20"/>
          <w:szCs w:val="20"/>
          <w:lang w:val="el-GR"/>
        </w:rPr>
      </w:pPr>
    </w:p>
    <w:p w14:paraId="479FB8C0" w14:textId="77777777" w:rsidR="004F7BD6" w:rsidRPr="00FC0851" w:rsidRDefault="004F7BD6" w:rsidP="004F7BD6">
      <w:pPr>
        <w:pStyle w:val="BodyText"/>
        <w:tabs>
          <w:tab w:val="left" w:pos="11057"/>
        </w:tabs>
        <w:kinsoku w:val="0"/>
        <w:overflowPunct w:val="0"/>
        <w:spacing w:before="69"/>
        <w:ind w:left="1780"/>
        <w:rPr>
          <w:lang w:val="el-GR"/>
        </w:rPr>
      </w:pPr>
      <w:r w:rsidRPr="00FC0851">
        <w:rPr>
          <w:sz w:val="20"/>
          <w:szCs w:val="20"/>
          <w:lang w:val="el-GR"/>
        </w:rPr>
        <w:t xml:space="preserve">   </w:t>
      </w:r>
    </w:p>
    <w:p w14:paraId="557F6A7A" w14:textId="77777777" w:rsidR="004F7BD6" w:rsidRPr="00FC0851" w:rsidRDefault="004F7BD6" w:rsidP="004F7BD6">
      <w:pPr>
        <w:pStyle w:val="BodyText"/>
        <w:tabs>
          <w:tab w:val="left" w:pos="11057"/>
        </w:tabs>
        <w:kinsoku w:val="0"/>
        <w:overflowPunct w:val="0"/>
        <w:spacing w:before="69"/>
        <w:ind w:left="1780"/>
        <w:jc w:val="center"/>
        <w:rPr>
          <w:lang w:val="el-GR"/>
        </w:rPr>
      </w:pPr>
    </w:p>
    <w:p w14:paraId="1424A42A" w14:textId="77777777" w:rsidR="004F7BD6" w:rsidRPr="00FC0851" w:rsidRDefault="004F7BD6" w:rsidP="004F7BD6">
      <w:pPr>
        <w:pStyle w:val="BodyText"/>
        <w:tabs>
          <w:tab w:val="left" w:pos="11057"/>
        </w:tabs>
        <w:kinsoku w:val="0"/>
        <w:overflowPunct w:val="0"/>
        <w:spacing w:before="69"/>
        <w:ind w:left="1780"/>
        <w:rPr>
          <w:lang w:val="el-GR"/>
        </w:rPr>
      </w:pPr>
    </w:p>
    <w:p w14:paraId="5CBA8A91" w14:textId="77777777" w:rsidR="004F7BD6" w:rsidRDefault="004F7BD6" w:rsidP="004F7BD6">
      <w:pPr>
        <w:rPr>
          <w:rFonts w:ascii="Arial" w:eastAsia="Arial" w:hAnsi="Arial" w:cs="Arial"/>
          <w:color w:val="231F20"/>
          <w:sz w:val="20"/>
          <w:szCs w:val="20"/>
        </w:rPr>
      </w:pPr>
    </w:p>
    <w:p w14:paraId="7B62B610" w14:textId="77777777" w:rsidR="004F7BD6" w:rsidRPr="0081502D" w:rsidRDefault="004F7BD6" w:rsidP="004F7BD6">
      <w:pPr>
        <w:pStyle w:val="BodyText"/>
        <w:kinsoku w:val="0"/>
        <w:overflowPunct w:val="0"/>
        <w:spacing w:before="69"/>
        <w:ind w:left="1780" w:right="170"/>
        <w:jc w:val="both"/>
        <w:rPr>
          <w:color w:val="231F20"/>
          <w:sz w:val="20"/>
          <w:szCs w:val="20"/>
          <w:lang w:val="el-GR"/>
        </w:rPr>
      </w:pPr>
    </w:p>
    <w:p w14:paraId="14EF7867" w14:textId="77777777" w:rsidR="004F7BD6" w:rsidRPr="00827043" w:rsidRDefault="004F7BD6" w:rsidP="004F7BD6">
      <w:pPr>
        <w:pStyle w:val="BodyText"/>
        <w:kinsoku w:val="0"/>
        <w:overflowPunct w:val="0"/>
        <w:spacing w:before="69"/>
        <w:ind w:left="1780" w:right="170"/>
        <w:rPr>
          <w:color w:val="231F20"/>
          <w:lang w:val="el-GR"/>
        </w:rPr>
      </w:pPr>
    </w:p>
    <w:p w14:paraId="41EAD32C" w14:textId="77777777" w:rsidR="004F7BD6" w:rsidRDefault="004F7BD6" w:rsidP="004F7BD6">
      <w:pPr>
        <w:pStyle w:val="BodyText"/>
        <w:kinsoku w:val="0"/>
        <w:overflowPunct w:val="0"/>
        <w:spacing w:before="69"/>
        <w:ind w:left="1780" w:right="170"/>
        <w:jc w:val="both"/>
        <w:rPr>
          <w:color w:val="231F20"/>
          <w:sz w:val="20"/>
          <w:szCs w:val="20"/>
          <w:lang w:val="el-GR"/>
        </w:rPr>
      </w:pPr>
    </w:p>
    <w:p w14:paraId="68B40AF6" w14:textId="77777777" w:rsidR="004F7BD6" w:rsidRDefault="004F7BD6" w:rsidP="004F7BD6">
      <w:pPr>
        <w:rPr>
          <w:rFonts w:ascii="Arial" w:eastAsia="Arial" w:hAnsi="Arial" w:cs="Arial"/>
          <w:color w:val="231F20"/>
          <w:sz w:val="20"/>
          <w:szCs w:val="19"/>
        </w:rPr>
      </w:pPr>
    </w:p>
    <w:p w14:paraId="5E15603F" w14:textId="77777777" w:rsidR="004F7BD6" w:rsidRDefault="004F7BD6" w:rsidP="004F7BD6">
      <w:pPr>
        <w:pStyle w:val="BodyText"/>
        <w:ind w:left="1758" w:right="227"/>
        <w:jc w:val="both"/>
        <w:rPr>
          <w:lang w:val="el-GR"/>
        </w:rPr>
      </w:pPr>
    </w:p>
    <w:p w14:paraId="751A4BC4" w14:textId="77777777" w:rsidR="004F7BD6" w:rsidRDefault="004F7BD6" w:rsidP="004F7BD6">
      <w:pPr>
        <w:pStyle w:val="BodyText"/>
        <w:ind w:left="1758" w:right="227"/>
        <w:jc w:val="both"/>
        <w:rPr>
          <w:lang w:val="el-GR"/>
        </w:rPr>
      </w:pPr>
    </w:p>
    <w:p w14:paraId="0CD99A37" w14:textId="77777777" w:rsidR="004F7BD6" w:rsidRDefault="004F7BD6" w:rsidP="004F7BD6">
      <w:pPr>
        <w:pStyle w:val="BodyText"/>
        <w:ind w:left="1758" w:right="227"/>
        <w:jc w:val="both"/>
        <w:rPr>
          <w:lang w:val="el-GR"/>
        </w:rPr>
      </w:pPr>
    </w:p>
    <w:p w14:paraId="12FDD4C6" w14:textId="77777777" w:rsidR="004F7BD6" w:rsidRDefault="004F7BD6" w:rsidP="004F7BD6">
      <w:pPr>
        <w:pStyle w:val="BodyText"/>
        <w:ind w:left="1758" w:right="227"/>
        <w:jc w:val="both"/>
        <w:rPr>
          <w:lang w:val="el-GR"/>
        </w:rPr>
      </w:pPr>
    </w:p>
    <w:p w14:paraId="2ED86A86" w14:textId="77777777" w:rsidR="004F7BD6" w:rsidRDefault="004F7BD6" w:rsidP="004F7BD6">
      <w:pPr>
        <w:pStyle w:val="BodyText"/>
        <w:ind w:left="1758" w:right="227"/>
        <w:jc w:val="both"/>
        <w:rPr>
          <w:lang w:val="el-GR"/>
        </w:rPr>
      </w:pPr>
    </w:p>
    <w:p w14:paraId="3F7B722B" w14:textId="77777777" w:rsidR="004F7BD6" w:rsidRDefault="004F7BD6" w:rsidP="004F7BD6">
      <w:pPr>
        <w:pStyle w:val="BodyText"/>
        <w:ind w:left="1758" w:right="227"/>
        <w:jc w:val="both"/>
        <w:rPr>
          <w:lang w:val="el-GR"/>
        </w:rPr>
      </w:pPr>
    </w:p>
    <w:p w14:paraId="7DD7AD24" w14:textId="77777777" w:rsidR="004F7BD6" w:rsidRDefault="004F7BD6" w:rsidP="004F7BD6">
      <w:pPr>
        <w:pStyle w:val="BodyText"/>
        <w:ind w:left="1758" w:right="227"/>
        <w:jc w:val="both"/>
        <w:rPr>
          <w:lang w:val="el-GR"/>
        </w:rPr>
      </w:pPr>
    </w:p>
    <w:p w14:paraId="561A2FE5" w14:textId="77777777" w:rsidR="004F7BD6" w:rsidRDefault="004F7BD6" w:rsidP="004F7BD6">
      <w:pPr>
        <w:pStyle w:val="BodyText"/>
        <w:ind w:left="1758" w:right="227"/>
        <w:jc w:val="both"/>
        <w:rPr>
          <w:lang w:val="el-GR"/>
        </w:rPr>
      </w:pPr>
    </w:p>
    <w:p w14:paraId="45AC3ABC" w14:textId="77777777" w:rsidR="004F7BD6" w:rsidRDefault="004F7BD6" w:rsidP="004F7BD6">
      <w:pPr>
        <w:pStyle w:val="BodyText"/>
        <w:ind w:left="1758" w:right="227"/>
        <w:jc w:val="both"/>
        <w:rPr>
          <w:lang w:val="el-GR"/>
        </w:rPr>
      </w:pPr>
    </w:p>
    <w:p w14:paraId="7B561044" w14:textId="77777777" w:rsidR="004F7BD6" w:rsidRDefault="004F7BD6" w:rsidP="004F7BD6">
      <w:pPr>
        <w:pStyle w:val="BodyText"/>
        <w:ind w:left="1758" w:right="227"/>
        <w:jc w:val="both"/>
        <w:rPr>
          <w:lang w:val="el-GR"/>
        </w:rPr>
      </w:pPr>
    </w:p>
    <w:p w14:paraId="2FBAF5F8" w14:textId="77777777" w:rsidR="004F7BD6" w:rsidRDefault="004F7BD6" w:rsidP="004F7BD6">
      <w:pPr>
        <w:pStyle w:val="BodyText"/>
        <w:ind w:left="1758" w:right="227"/>
        <w:jc w:val="both"/>
        <w:rPr>
          <w:lang w:val="el-GR"/>
        </w:rPr>
      </w:pPr>
    </w:p>
    <w:p w14:paraId="327AE8E9" w14:textId="77777777" w:rsidR="004F7BD6" w:rsidRDefault="004F7BD6" w:rsidP="004F7BD6">
      <w:pPr>
        <w:pStyle w:val="BodyText"/>
        <w:ind w:left="1758" w:right="227"/>
        <w:jc w:val="both"/>
        <w:rPr>
          <w:lang w:val="el-GR"/>
        </w:rPr>
      </w:pPr>
    </w:p>
    <w:p w14:paraId="304606DD" w14:textId="77777777" w:rsidR="004F7BD6" w:rsidRPr="00FC0851" w:rsidRDefault="004F7BD6" w:rsidP="004F7BD6">
      <w:pPr>
        <w:pStyle w:val="BodyText"/>
        <w:kinsoku w:val="0"/>
        <w:overflowPunct w:val="0"/>
        <w:ind w:left="1758" w:right="227"/>
        <w:jc w:val="both"/>
        <w:rPr>
          <w:lang w:val="el-GR"/>
        </w:rPr>
      </w:pPr>
    </w:p>
    <w:p w14:paraId="09822C6C" w14:textId="77777777" w:rsidR="004F7BD6" w:rsidRDefault="004F7BD6" w:rsidP="004F7BD6">
      <w:pPr>
        <w:pStyle w:val="BodyText"/>
        <w:ind w:left="1758" w:right="227"/>
        <w:jc w:val="both"/>
        <w:rPr>
          <w:lang w:val="el-GR"/>
        </w:rPr>
      </w:pPr>
    </w:p>
    <w:p w14:paraId="61EEE06F" w14:textId="77777777" w:rsidR="004F7BD6" w:rsidRDefault="004F7BD6" w:rsidP="004F7BD6">
      <w:pPr>
        <w:pStyle w:val="BodyText"/>
        <w:ind w:left="1758" w:right="227"/>
        <w:jc w:val="both"/>
        <w:rPr>
          <w:lang w:val="el-GR"/>
        </w:rPr>
      </w:pPr>
    </w:p>
    <w:p w14:paraId="2424DAD1" w14:textId="77777777" w:rsidR="004F7BD6" w:rsidRDefault="004F7BD6" w:rsidP="004F7BD6">
      <w:pPr>
        <w:pStyle w:val="BodyText"/>
        <w:ind w:left="1758" w:right="227"/>
        <w:jc w:val="both"/>
        <w:rPr>
          <w:lang w:val="el-GR"/>
        </w:rPr>
      </w:pPr>
    </w:p>
    <w:p w14:paraId="34EB4B42" w14:textId="77777777" w:rsidR="004F7BD6" w:rsidRDefault="004F7BD6" w:rsidP="004F7BD6">
      <w:pPr>
        <w:pStyle w:val="BodyText"/>
        <w:ind w:left="1758" w:right="227"/>
        <w:jc w:val="both"/>
        <w:rPr>
          <w:lang w:val="el-GR"/>
        </w:rPr>
      </w:pPr>
    </w:p>
    <w:p w14:paraId="41B2F9D2" w14:textId="77777777" w:rsidR="004F7BD6" w:rsidRDefault="004F7BD6" w:rsidP="004F7BD6">
      <w:pPr>
        <w:pStyle w:val="BodyText"/>
        <w:ind w:left="1758" w:right="227"/>
        <w:jc w:val="both"/>
        <w:rPr>
          <w:lang w:val="el-GR"/>
        </w:rPr>
      </w:pPr>
    </w:p>
    <w:p w14:paraId="0A26B4C6" w14:textId="77777777" w:rsidR="004F7BD6" w:rsidRDefault="004F7BD6" w:rsidP="004F7BD6">
      <w:pPr>
        <w:pStyle w:val="BodyText"/>
        <w:ind w:left="1758" w:right="227"/>
        <w:jc w:val="both"/>
        <w:rPr>
          <w:lang w:val="el-GR"/>
        </w:rPr>
      </w:pPr>
    </w:p>
    <w:p w14:paraId="09F1CE59" w14:textId="77777777" w:rsidR="004F7BD6" w:rsidRDefault="004F7BD6" w:rsidP="004F7BD6">
      <w:pPr>
        <w:pStyle w:val="BodyText"/>
        <w:kinsoku w:val="0"/>
        <w:overflowPunct w:val="0"/>
        <w:ind w:left="1758" w:right="227"/>
        <w:jc w:val="both"/>
        <w:rPr>
          <w:color w:val="231F20"/>
          <w:sz w:val="20"/>
          <w:szCs w:val="20"/>
          <w:lang w:val="el-GR"/>
        </w:rPr>
      </w:pPr>
    </w:p>
    <w:p w14:paraId="1C85EB93" w14:textId="77777777" w:rsidR="004F7BD6" w:rsidRDefault="004F7BD6" w:rsidP="004F7BD6">
      <w:pPr>
        <w:pStyle w:val="BodyText"/>
        <w:kinsoku w:val="0"/>
        <w:overflowPunct w:val="0"/>
        <w:ind w:left="1758" w:right="227"/>
        <w:jc w:val="both"/>
        <w:rPr>
          <w:color w:val="231F20"/>
          <w:sz w:val="20"/>
          <w:szCs w:val="20"/>
          <w:lang w:val="el-GR"/>
        </w:rPr>
      </w:pPr>
    </w:p>
    <w:p w14:paraId="58AB2591" w14:textId="77777777" w:rsidR="004F7BD6" w:rsidRPr="004C32D5" w:rsidRDefault="004F7BD6" w:rsidP="004F7BD6">
      <w:pPr>
        <w:rPr>
          <w:rFonts w:ascii="Arial" w:hAnsi="Arial" w:cs="Arial"/>
          <w:sz w:val="18"/>
        </w:rPr>
      </w:pPr>
    </w:p>
    <w:p w14:paraId="38CD0A3C" w14:textId="77777777" w:rsidR="00B14DB5" w:rsidRDefault="00B14DB5">
      <w:pPr>
        <w:rPr>
          <w:rFonts w:ascii="Arial" w:eastAsia="Arial" w:hAnsi="Arial" w:cs="Arial"/>
          <w:color w:val="231F20"/>
          <w:sz w:val="20"/>
          <w:szCs w:val="20"/>
        </w:rPr>
      </w:pPr>
    </w:p>
    <w:p w14:paraId="2D0E827B" w14:textId="77777777" w:rsidR="002361BB" w:rsidRDefault="002361BB" w:rsidP="005A0D28">
      <w:pPr>
        <w:pStyle w:val="Heading1"/>
        <w:pBdr>
          <w:top w:val="single" w:sz="8" w:space="1" w:color="00B0F0"/>
          <w:bottom w:val="single" w:sz="8" w:space="1" w:color="00B0F0"/>
        </w:pBdr>
        <w:kinsoku w:val="0"/>
        <w:overflowPunct w:val="0"/>
        <w:ind w:left="1780" w:right="227"/>
        <w:rPr>
          <w:color w:val="63A1AA"/>
        </w:rPr>
      </w:pPr>
      <w:r>
        <w:rPr>
          <w:color w:val="63A1AA"/>
        </w:rPr>
        <w:lastRenderedPageBreak/>
        <w:t xml:space="preserve">Η </w:t>
      </w:r>
      <w:r w:rsidR="00F617ED">
        <w:rPr>
          <w:color w:val="63A1AA"/>
        </w:rPr>
        <w:t>Ελληνική Οικονομία σε Αριθμούς</w:t>
      </w:r>
    </w:p>
    <w:p w14:paraId="20B064A1" w14:textId="77777777" w:rsidR="001029B9" w:rsidRDefault="001029B9" w:rsidP="001029B9">
      <w:pPr>
        <w:spacing w:after="0"/>
        <w:ind w:left="1780" w:right="170"/>
        <w:rPr>
          <w:rFonts w:ascii="Arial" w:eastAsia="Arial" w:hAnsi="Arial" w:cs="Arial"/>
          <w:color w:val="231F20"/>
          <w:sz w:val="20"/>
          <w:szCs w:val="19"/>
        </w:rPr>
      </w:pPr>
    </w:p>
    <w:p w14:paraId="2A1133F4" w14:textId="77777777" w:rsidR="00E461D4" w:rsidRDefault="005C51CC" w:rsidP="0047660B">
      <w:pPr>
        <w:ind w:left="1780" w:right="170"/>
        <w:rPr>
          <w:rFonts w:ascii="Arial" w:eastAsia="Arial" w:hAnsi="Arial" w:cs="Arial"/>
          <w:color w:val="231F20"/>
          <w:sz w:val="20"/>
          <w:szCs w:val="19"/>
        </w:rPr>
      </w:pPr>
      <w:r w:rsidRPr="005C51CC">
        <w:rPr>
          <w:noProof/>
          <w:lang w:eastAsia="el-GR"/>
        </w:rPr>
        <w:drawing>
          <wp:inline distT="0" distB="0" distL="0" distR="0" wp14:anchorId="5D0E4411" wp14:editId="6BCCBFC0">
            <wp:extent cx="6086475" cy="88677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86475" cy="8867775"/>
                    </a:xfrm>
                    <a:prstGeom prst="rect">
                      <a:avLst/>
                    </a:prstGeom>
                    <a:noFill/>
                    <a:ln>
                      <a:noFill/>
                    </a:ln>
                  </pic:spPr>
                </pic:pic>
              </a:graphicData>
            </a:graphic>
          </wp:inline>
        </w:drawing>
      </w:r>
    </w:p>
    <w:sectPr w:rsidR="00E461D4" w:rsidSect="0005468B">
      <w:headerReference w:type="default" r:id="rId43"/>
      <w:footerReference w:type="default" r:id="rId44"/>
      <w:headerReference w:type="first" r:id="rId45"/>
      <w:footerReference w:type="first" r:id="rId46"/>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1FA72" w14:textId="77777777" w:rsidR="00091DC7" w:rsidRDefault="00091DC7" w:rsidP="002453D6">
      <w:pPr>
        <w:spacing w:after="0" w:line="240" w:lineRule="auto"/>
      </w:pPr>
      <w:r>
        <w:separator/>
      </w:r>
    </w:p>
  </w:endnote>
  <w:endnote w:type="continuationSeparator" w:id="0">
    <w:p w14:paraId="4B93F2A3" w14:textId="77777777" w:rsidR="00091DC7" w:rsidRDefault="00091DC7" w:rsidP="002453D6">
      <w:pPr>
        <w:spacing w:after="0" w:line="240" w:lineRule="auto"/>
      </w:pPr>
      <w:r>
        <w:continuationSeparator/>
      </w:r>
    </w:p>
  </w:endnote>
  <w:endnote w:id="1">
    <w:p w14:paraId="5247A8F6" w14:textId="77777777" w:rsidR="00744E74" w:rsidRPr="00744E74" w:rsidRDefault="00744E74" w:rsidP="00744E74">
      <w:pPr>
        <w:pStyle w:val="EndnoteText"/>
        <w:ind w:left="2160"/>
        <w:rPr>
          <w:rFonts w:ascii="Arial" w:hAnsi="Arial" w:cs="Arial"/>
        </w:rPr>
      </w:pPr>
      <w:r w:rsidRPr="00744E74">
        <w:rPr>
          <w:rStyle w:val="EndnoteReference"/>
          <w:rFonts w:ascii="Arial" w:hAnsi="Arial" w:cs="Arial"/>
        </w:rPr>
        <w:endnoteRef/>
      </w:r>
      <w:r w:rsidRPr="00744E74">
        <w:rPr>
          <w:rFonts w:ascii="Arial" w:hAnsi="Arial" w:cs="Arial"/>
        </w:rPr>
        <w:t xml:space="preserve"> </w:t>
      </w:r>
      <w:r w:rsidRPr="00744E74">
        <w:rPr>
          <w:rFonts w:ascii="Arial" w:hAnsi="Arial" w:cs="Arial"/>
          <w:sz w:val="18"/>
        </w:rPr>
        <w:t>Περιλαμβάνει: Δραστηριότητες ενοικίασης και εκμίσθωσης, Δραστηριότητες απασχόλησης, Δραστηριότητες ταξιδιωτικών πρακτορείων, γραφείων οργανωμένων ταξιδιών και άλλων υπηρεσιών κρατήσεων και συναφείς δραστηριότητες, Διοικητικές δραστηριότητες γραφείου, γραμματειακή υποστήριξη και άλλες δραστηριότητες παροχής υποστήριξης προς τις επιχειρήσεις κ.λπ.</w:t>
      </w:r>
    </w:p>
  </w:endnote>
  <w:endnote w:id="2">
    <w:p w14:paraId="2229C9FF" w14:textId="77777777" w:rsidR="00140F32" w:rsidRPr="00140F32" w:rsidRDefault="00140F32" w:rsidP="00140F32">
      <w:pPr>
        <w:pStyle w:val="EndnoteText"/>
        <w:ind w:left="2160"/>
        <w:rPr>
          <w:rFonts w:ascii="Arial" w:hAnsi="Arial" w:cs="Arial"/>
          <w:sz w:val="18"/>
        </w:rPr>
      </w:pPr>
      <w:r w:rsidRPr="00140F32">
        <w:rPr>
          <w:rStyle w:val="EndnoteReference"/>
          <w:rFonts w:ascii="Arial" w:hAnsi="Arial" w:cs="Arial"/>
          <w:sz w:val="18"/>
        </w:rPr>
        <w:endnoteRef/>
      </w:r>
      <w:r w:rsidRPr="00140F32">
        <w:rPr>
          <w:rFonts w:ascii="Arial" w:hAnsi="Arial" w:cs="Arial"/>
          <w:sz w:val="18"/>
        </w:rPr>
        <w:t xml:space="preserve"> Τράπεζα της Ελλάδος, Νομισματική Πολιτική 2019-2020, Ιούνιος 2020.</w:t>
      </w:r>
    </w:p>
  </w:endnote>
  <w:endnote w:id="3">
    <w:p w14:paraId="3837134E" w14:textId="77777777" w:rsidR="00A042E0" w:rsidRPr="00A042E0" w:rsidRDefault="00A042E0" w:rsidP="00A042E0">
      <w:pPr>
        <w:pStyle w:val="EndnoteText"/>
        <w:ind w:left="2160"/>
        <w:rPr>
          <w:rFonts w:ascii="Arial" w:hAnsi="Arial" w:cs="Arial"/>
        </w:rPr>
      </w:pPr>
      <w:r w:rsidRPr="00A042E0">
        <w:rPr>
          <w:rStyle w:val="EndnoteReference"/>
          <w:rFonts w:ascii="Arial" w:hAnsi="Arial" w:cs="Arial"/>
          <w:sz w:val="18"/>
        </w:rPr>
        <w:endnoteRef/>
      </w:r>
      <w:r w:rsidRPr="00A042E0">
        <w:rPr>
          <w:rFonts w:ascii="Arial" w:hAnsi="Arial" w:cs="Arial"/>
          <w:sz w:val="18"/>
        </w:rPr>
        <w:t xml:space="preserve"> Σύμφωνα με την ΤτΕ, η επίδραση της πανδημίας θα είναι εμφανής σε όλους τους κλάδους για 2,5 μήνες, ήτοι τον 1,5 μήνα της καραντίνας και τον 1 μήνα της περιόδου επαναφοράς. Αντίθετα, η υπόθεση που γίνεται για τα καταλύματα και την εστίαση είναι ότι οι επιπτώσεις της πανδημίας θα είναι εμφανείς καθ’ όλη τη διάρκεια του 2020.</w:t>
      </w:r>
    </w:p>
  </w:endnote>
  <w:endnote w:id="4">
    <w:p w14:paraId="33EC5EBE" w14:textId="77777777" w:rsidR="00140F32" w:rsidRPr="00DE40D4" w:rsidRDefault="00140F32" w:rsidP="00140F32">
      <w:pPr>
        <w:pStyle w:val="EndnoteText"/>
        <w:ind w:left="2160"/>
        <w:rPr>
          <w:rFonts w:ascii="Arial" w:hAnsi="Arial" w:cs="Arial"/>
          <w:color w:val="FF0000"/>
          <w:sz w:val="18"/>
          <w:lang w:val="en-US"/>
        </w:rPr>
      </w:pPr>
      <w:r w:rsidRPr="00140F32">
        <w:rPr>
          <w:rStyle w:val="EndnoteReference"/>
          <w:rFonts w:ascii="Arial" w:hAnsi="Arial" w:cs="Arial"/>
          <w:sz w:val="18"/>
        </w:rPr>
        <w:endnoteRef/>
      </w:r>
      <w:r w:rsidRPr="00140F32">
        <w:rPr>
          <w:rFonts w:ascii="Arial" w:hAnsi="Arial" w:cs="Arial"/>
          <w:sz w:val="18"/>
          <w:lang w:val="en-US"/>
        </w:rPr>
        <w:t xml:space="preserve"> EY, COVID-19, Potential economic scenarios for Greece and their impact by sector, June 2020</w:t>
      </w:r>
      <w:r w:rsidR="00C47ABA">
        <w:rPr>
          <w:rFonts w:ascii="Arial" w:hAnsi="Arial" w:cs="Arial"/>
          <w:sz w:val="18"/>
          <w:lang w:val="en-US"/>
        </w:rPr>
        <w:t xml:space="preserve">. </w:t>
      </w:r>
    </w:p>
  </w:endnote>
  <w:endnote w:id="5">
    <w:p w14:paraId="0DFB7CD6" w14:textId="77777777" w:rsidR="00140F32" w:rsidRPr="005D0CB1" w:rsidRDefault="00140F32" w:rsidP="005D0CB1">
      <w:pPr>
        <w:pStyle w:val="EndnoteText"/>
        <w:ind w:left="2160"/>
        <w:rPr>
          <w:rFonts w:ascii="Arial" w:hAnsi="Arial" w:cs="Arial"/>
          <w:sz w:val="18"/>
        </w:rPr>
      </w:pPr>
      <w:r w:rsidRPr="00140F32">
        <w:rPr>
          <w:rStyle w:val="EndnoteReference"/>
          <w:rFonts w:ascii="Arial" w:hAnsi="Arial" w:cs="Arial"/>
          <w:sz w:val="18"/>
        </w:rPr>
        <w:endnoteRef/>
      </w:r>
      <w:r w:rsidRPr="00140F32">
        <w:rPr>
          <w:rFonts w:ascii="Arial" w:hAnsi="Arial" w:cs="Arial"/>
          <w:sz w:val="18"/>
        </w:rPr>
        <w:t xml:space="preserve"> Grant Thornton, Μελέτη επίδρασης του COVID-19 στις ελληνικές επιχειρήσεις και την ελληνική οικονομία, 2020</w:t>
      </w:r>
      <w:r w:rsidR="005D0CB1" w:rsidRPr="005D0CB1">
        <w:rPr>
          <w:rFonts w:ascii="Arial" w:hAnsi="Arial" w:cs="Arial"/>
          <w:sz w:val="18"/>
        </w:rPr>
        <w:t>. Σύμφωνα με την Grant Thornton, «Ο κύκλος εργασιών των εταιριών που περιλαμβάνεται στην ανάλυση αντιπροσωπεύει πάνω από το 50% του συνόλου των νομικών μονάδων της χώρας, όπως δημοσιεύεται στην ΕΛΣΤΑΤ».</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3CB43" w14:textId="77777777" w:rsidR="000C4634" w:rsidRDefault="000C4634">
    <w:pPr>
      <w:pStyle w:val="Footer"/>
    </w:pPr>
    <w:r>
      <w:rPr>
        <w:noProof/>
        <w:lang w:eastAsia="el-GR"/>
      </w:rPr>
      <mc:AlternateContent>
        <mc:Choice Requires="wps">
          <w:drawing>
            <wp:anchor distT="0" distB="0" distL="114300" distR="114300" simplePos="0" relativeHeight="251651072"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2CE7F111"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D33827" id="Freeform 368" o:spid="_x0000_s1048" style="position:absolute;margin-left:89.25pt;margin-top:812.25pt;width:479.6pt;height:31.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" o:allowincell="f" adj="-11796480,,5400" path="m,524r9585,l9585,,,,,524xe" fillcolor="#002060" stroked="f">
              <v:stroke joinstyle="miter"/>
              <v:formulas/>
              <v:path arrowok="t" o:connecttype="custom" o:connectlocs="0,402432;6090285,402432;6090285,0;0,0;0,402432" o:connectangles="0,0,0,0,0" textboxrect="0,0,9586,525"/>
              <v:textbox>
                <w:txbxContent>
                  <w:p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5168"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2B44E65A" w14:textId="45796732" w:rsidR="000C4634" w:rsidRPr="000B2467" w:rsidRDefault="000C4634" w:rsidP="002453D6">
                          <w:pPr>
                            <w:jc w:val="right"/>
                          </w:pPr>
                          <w:r>
                            <w:fldChar w:fldCharType="begin"/>
                          </w:r>
                          <w:r>
                            <w:instrText xml:space="preserve"> PAGE   \* MERGEFORMAT </w:instrText>
                          </w:r>
                          <w:r>
                            <w:fldChar w:fldCharType="separate"/>
                          </w:r>
                          <w:r w:rsidR="0067227F">
                            <w:rPr>
                              <w:noProof/>
                            </w:rPr>
                            <w:t>4</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369" o:spid="_x0000_s1067" style="position:absolute;margin-left:0;margin-top:812.05pt;width:79.4pt;height:3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&#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2B44E65A" w14:textId="45796732" w:rsidR="000C4634" w:rsidRPr="000B2467" w:rsidRDefault="000C4634" w:rsidP="002453D6">
                    <w:pPr>
                      <w:jc w:val="right"/>
                    </w:pPr>
                    <w:r>
                      <w:fldChar w:fldCharType="begin"/>
                    </w:r>
                    <w:r>
                      <w:instrText xml:space="preserve"> PAGE   \* MERGEFORMAT </w:instrText>
                    </w:r>
                    <w:r>
                      <w:fldChar w:fldCharType="separate"/>
                    </w:r>
                    <w:r w:rsidR="0067227F">
                      <w:rPr>
                        <w:noProof/>
                      </w:rPr>
                      <w:t>4</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B2785" w14:textId="77777777" w:rsidR="000C4634" w:rsidRDefault="000C4634">
    <w:pPr>
      <w:pStyle w:val="Footer"/>
    </w:pPr>
    <w:r>
      <w:rPr>
        <w:noProof/>
        <w:lang w:eastAsia="el-GR"/>
      </w:rPr>
      <mc:AlternateContent>
        <mc:Choice Requires="wps">
          <w:drawing>
            <wp:anchor distT="0" distB="0" distL="114300" distR="114300" simplePos="0" relativeHeight="251656192"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5558B17D"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8BE414B" id="Freeform 26" o:spid="_x0000_s1069" style="position:absolute;margin-left:89pt;margin-top:810.7pt;width:479.3pt;height:3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" o:allowincell="f" adj="-11796480,,5400" path="m,524r9585,l9585,,,,,524xe" fillcolor="#002060" stroked="f">
              <v:stroke joinstyle="miter"/>
              <v:formulas/>
              <v:path arrowok="t" o:connecttype="custom" o:connectlocs="0,402432;6086475,402432;6086475,0;0,0;0,402432" o:connectangles="0,0,0,0,0" textboxrect="0,0,9586,525"/>
              <v:textbox>
                <w:txbxContent>
                  <w:p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63360"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462D473F"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7848E15" id="Freeform 27" o:spid="_x0000_s1070" style="position:absolute;margin-left:0;margin-top:810.7pt;width:79.4pt;height:3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" o:allowincell="f" adj="-11796480,,5400" path="m,524r1587,l1587,,,,,524xe" fillcolor="#002060" stroked="f">
              <v:stroke joinstyle="miter"/>
              <v:formulas/>
              <v:path arrowok="t" o:connecttype="custom" o:connectlocs="0,402432;1007745,402432;1007745,0;0,0;0,402432" o:connectangles="0,0,0,0,0" textboxrect="0,0,1588,525"/>
              <v:textbox>
                <w:txbxContent>
                  <w:p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3BF979" w14:textId="77777777" w:rsidR="00091DC7" w:rsidRDefault="00091DC7" w:rsidP="002453D6">
      <w:pPr>
        <w:spacing w:after="0" w:line="240" w:lineRule="auto"/>
      </w:pPr>
      <w:r>
        <w:separator/>
      </w:r>
    </w:p>
  </w:footnote>
  <w:footnote w:type="continuationSeparator" w:id="0">
    <w:p w14:paraId="7BC5DFE1" w14:textId="77777777" w:rsidR="00091DC7" w:rsidRDefault="00091DC7" w:rsidP="002453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97751" w14:textId="77777777" w:rsidR="000C4634" w:rsidRDefault="000C4634">
    <w:pPr>
      <w:pStyle w:val="Header"/>
    </w:pPr>
    <w:r>
      <w:rPr>
        <w:noProof/>
        <w:lang w:eastAsia="el-GR"/>
      </w:rPr>
      <w:drawing>
        <wp:anchor distT="0" distB="0" distL="114300" distR="114300" simplePos="0" relativeHeight="251661312" behindDoc="0" locked="0" layoutInCell="1" allowOverlap="1" wp14:anchorId="4E17C3C4" wp14:editId="00BE190A">
          <wp:simplePos x="0" y="0"/>
          <wp:positionH relativeFrom="column">
            <wp:posOffset>1130060</wp:posOffset>
          </wp:positionH>
          <wp:positionV relativeFrom="page">
            <wp:posOffset>310551</wp:posOffset>
          </wp:positionV>
          <wp:extent cx="1463040" cy="310515"/>
          <wp:effectExtent l="0" t="0" r="3810" b="0"/>
          <wp:wrapTopAndBottom/>
          <wp:docPr id="360"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5FEB7" w14:textId="77777777" w:rsidR="000C4634" w:rsidRDefault="00EF4D2A" w:rsidP="00CD5895">
    <w:pPr>
      <w:pStyle w:val="Header"/>
      <w:tabs>
        <w:tab w:val="left" w:pos="11340"/>
      </w:tabs>
    </w:pPr>
    <w:r>
      <w:rPr>
        <w:noProof/>
        <w:lang w:eastAsia="el-GR"/>
      </w:rPr>
      <mc:AlternateContent>
        <mc:Choice Requires="wpg">
          <w:drawing>
            <wp:anchor distT="0" distB="0" distL="114300" distR="114300" simplePos="0" relativeHeight="251664896"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67A08" w14:textId="77777777"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1BE9055F" id="Group 1" o:spid="_x0000_s1050" style="position:absolute;margin-left:0;margin-top:.75pt;width:79.55pt;height:155.35pt;z-index:-251651584;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">
              <v:rect id="Rectangle 3" o:spid="_x0000_s1051"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52"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type id="_x0000_t202" coordsize="21600,21600" o:spt="202" path="m,l,21600r21600,l21600,xe">
                <v:stroke joinstyle="miter"/>
                <v:path gradientshapeok="t" o:connecttype="rect"/>
              </v:shapetype>
              <v:shape id="Text Box 5" o:spid="_x0000_s1053"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1584"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04AA2826" w14:textId="77777777" w:rsidR="000C4634" w:rsidRPr="0008260C" w:rsidRDefault="000C4634">
                          <w:pPr>
                            <w:rPr>
                              <w:sz w:val="20"/>
                            </w:rPr>
                          </w:pPr>
                          <w:r>
                            <w:rPr>
                              <w:rFonts w:ascii="Arial" w:hAnsi="Arial" w:cs="Arial"/>
                              <w:color w:val="0E3B70"/>
                              <w:sz w:val="28"/>
                              <w:lang w:val="en-US"/>
                            </w:rPr>
                            <w:t xml:space="preserve">  </w:t>
                          </w:r>
                          <w:r w:rsidR="00B80AED">
                            <w:rPr>
                              <w:rFonts w:ascii="Arial" w:hAnsi="Arial" w:cs="Arial"/>
                              <w:color w:val="0E3B70"/>
                              <w:sz w:val="28"/>
                              <w:lang w:val="en-US"/>
                            </w:rPr>
                            <w:t>ΙΟΥΛ</w:t>
                          </w:r>
                          <w:r w:rsidR="0008260C">
                            <w:rPr>
                              <w:rFonts w:ascii="Arial" w:hAnsi="Arial" w:cs="Arial"/>
                              <w:color w:val="0E3B70"/>
                              <w:sz w:val="28"/>
                            </w:rPr>
                            <w:t>ΙΟΥ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1C3A54A" id="Πλαίσιο κειμένου 2" o:spid="_x0000_s1054" type="#_x0000_t202" style="position:absolute;margin-left:79.4pt;margin-top:55pt;width:130.5pt;height:24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" fillcolor="#e7e6e6 [3214]" stroked="f">
              <v:fill opacity="0"/>
              <v:textbox>
                <w:txbxContent>
                  <w:p w:rsidR="000C4634" w:rsidRPr="0008260C" w:rsidRDefault="000C4634">
                    <w:pPr>
                      <w:rPr>
                        <w:sz w:val="20"/>
                      </w:rPr>
                    </w:pPr>
                    <w:r>
                      <w:rPr>
                        <w:rFonts w:ascii="Arial" w:hAnsi="Arial" w:cs="Arial"/>
                        <w:color w:val="0E3B70"/>
                        <w:sz w:val="28"/>
                        <w:lang w:val="en-US"/>
                      </w:rPr>
                      <w:t xml:space="preserve">  </w:t>
                    </w:r>
                    <w:r w:rsidR="00B80AED">
                      <w:rPr>
                        <w:rFonts w:ascii="Arial" w:hAnsi="Arial" w:cs="Arial"/>
                        <w:color w:val="0E3B70"/>
                        <w:sz w:val="28"/>
                        <w:lang w:val="en-US"/>
                      </w:rPr>
                      <w:t>ΙΟΥΛ</w:t>
                    </w:r>
                    <w:r w:rsidR="0008260C">
                      <w:rPr>
                        <w:rFonts w:ascii="Arial" w:hAnsi="Arial" w:cs="Arial"/>
                        <w:color w:val="0E3B70"/>
                        <w:sz w:val="28"/>
                      </w:rPr>
                      <w:t>ΙΟΥ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63872" behindDoc="0" locked="0" layoutInCell="1" allowOverlap="1" wp14:anchorId="62BABE2D" wp14:editId="39C5189B">
              <wp:simplePos x="0" y="0"/>
              <wp:positionH relativeFrom="column">
                <wp:posOffset>1113155</wp:posOffset>
              </wp:positionH>
              <wp:positionV relativeFrom="paragraph">
                <wp:posOffset>342156</wp:posOffset>
              </wp:positionV>
              <wp:extent cx="1162050" cy="421005"/>
              <wp:effectExtent l="0" t="0" r="0" b="0"/>
              <wp:wrapSquare wrapText="bothSides"/>
              <wp:docPr id="119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6A3D5AD7" w14:textId="77777777" w:rsidR="000C4634" w:rsidRPr="007F4129" w:rsidRDefault="00550803" w:rsidP="00490C0E">
                          <w:pPr>
                            <w:rPr>
                              <w:rFonts w:ascii="Arial" w:hAnsi="Arial" w:cs="Arial"/>
                              <w:color w:val="0E3B70"/>
                              <w:sz w:val="40"/>
                              <w:szCs w:val="40"/>
                              <w:lang w:val="en-US"/>
                            </w:rPr>
                          </w:pPr>
                          <w:r>
                            <w:rPr>
                              <w:rFonts w:ascii="Arial" w:hAnsi="Arial" w:cs="Arial"/>
                              <w:color w:val="0E3B70"/>
                              <w:sz w:val="40"/>
                              <w:szCs w:val="40"/>
                              <w:lang w:val="en-US"/>
                            </w:rPr>
                            <w:t>27</w:t>
                          </w:r>
                        </w:p>
                        <w:p w14:paraId="4ED2DD32" w14:textId="77777777" w:rsidR="00B62C63"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2BABE2D" id="_x0000_s1055" type="#_x0000_t202" style="position:absolute;margin-left:87.65pt;margin-top:26.95pt;width:91.5pt;height:33.1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" fillcolor="#e7e6e6 [3214]" stroked="f">
              <v:fill opacity="0"/>
              <v:textbox>
                <w:txbxContent>
                  <w:p w:rsidR="000C4634" w:rsidRPr="007F4129" w:rsidRDefault="00550803" w:rsidP="00490C0E">
                    <w:pPr>
                      <w:rPr>
                        <w:rFonts w:ascii="Arial" w:hAnsi="Arial" w:cs="Arial"/>
                        <w:color w:val="0E3B70"/>
                        <w:sz w:val="40"/>
                        <w:szCs w:val="40"/>
                        <w:lang w:val="en-US"/>
                      </w:rPr>
                    </w:pPr>
                    <w:r>
                      <w:rPr>
                        <w:rFonts w:ascii="Arial" w:hAnsi="Arial" w:cs="Arial"/>
                        <w:color w:val="0E3B70"/>
                        <w:sz w:val="40"/>
                        <w:szCs w:val="40"/>
                        <w:lang w:val="en-US"/>
                      </w:rPr>
                      <w:t>27</w:t>
                    </w:r>
                  </w:p>
                  <w:p w:rsidR="00B62C63" w:rsidRDefault="00B62C63" w:rsidP="00490C0E"/>
                </w:txbxContent>
              </v:textbox>
              <w10:wrap type="square"/>
            </v:shape>
          </w:pict>
        </mc:Fallback>
      </mc:AlternateContent>
    </w:r>
    <w:r w:rsidR="000C4634">
      <w:rPr>
        <w:noProof/>
        <w:lang w:eastAsia="el-GR"/>
      </w:rPr>
      <mc:AlternateContent>
        <mc:Choice Requires="wpg">
          <w:drawing>
            <wp:anchor distT="0" distB="0" distL="114300" distR="114300" simplePos="0" relativeHeight="251635200" behindDoc="0" locked="0" layoutInCell="1" allowOverlap="1" wp14:anchorId="6A7E9AB4" wp14:editId="1D2A259C">
              <wp:simplePos x="0" y="0"/>
              <wp:positionH relativeFrom="column">
                <wp:posOffset>1122045</wp:posOffset>
              </wp:positionH>
              <wp:positionV relativeFrom="paragraph">
                <wp:posOffset>0</wp:posOffset>
              </wp:positionV>
              <wp:extent cx="6085205" cy="1975485"/>
              <wp:effectExtent l="0" t="0" r="0" b="5715"/>
              <wp:wrapSquare wrapText="bothSides"/>
              <wp:docPr id="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13"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9"/>
                      <wps:cNvSpPr>
                        <a:spLocks noChangeArrowheads="1"/>
                      </wps:cNvSpPr>
                      <wps:spPr bwMode="auto">
                        <a:xfrm>
                          <a:off x="5855" y="720"/>
                          <a:ext cx="708" cy="708"/>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BB3A9" w14:textId="77777777"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A7E9AB4" id="Group 5" o:spid="_x0000_s1056" style="position:absolute;margin-left:88.35pt;margin-top:0;width:479.15pt;height:155.55pt;z-index:25163520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">
              <v:rect id="Rectangle 7" o:spid="_x0000_s1057"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8"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rect id="Rectangle 9" o:spid="_x0000_s1059"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" filled="f" strokecolor="whit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60"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61"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62"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63"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64"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65"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66"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67"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 id="Text Box 18" o:spid="_x0000_s1068"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0C4634" w:rsidRPr="00845D4F" w:rsidRDefault="000C4634" w:rsidP="00845D4F">
                      <w:pPr>
                        <w:spacing w:line="240" w:lineRule="auto"/>
                        <w:rPr>
                          <w:rFonts w:ascii="Arial" w:hAnsi="Arial" w:cs="Arial"/>
                          <w:sz w:val="29"/>
                        </w:rPr>
                      </w:pPr>
                      <w:r w:rsidRPr="00981244">
                        <w:rPr>
                          <w:rFonts w:ascii="Arial" w:hAnsi="Arial" w:cs="Arial"/>
                          <w:color w:val="0E3B70"/>
                          <w:sz w:val="36"/>
                          <w:szCs w:val="36"/>
                        </w:rPr>
                        <w:t>Ε</w:t>
                      </w:r>
                      <w:r>
                        <w:rPr>
                          <w:rFonts w:ascii="Arial" w:hAnsi="Arial" w:cs="Arial"/>
                          <w:color w:val="0E3B70"/>
                          <w:sz w:val="36"/>
                          <w:szCs w:val="36"/>
                        </w:rPr>
                        <w:t>βδομαδιαίο</w:t>
                      </w:r>
                      <w:r w:rsidRPr="00981244">
                        <w:rPr>
                          <w:rFonts w:ascii="Arial" w:hAnsi="Arial" w:cs="Arial"/>
                          <w:color w:val="0E3B70"/>
                          <w:sz w:val="36"/>
                          <w:szCs w:val="36"/>
                        </w:rPr>
                        <w:t xml:space="preserve"> 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Pr="000C4634">
                        <w:rPr>
                          <w:rFonts w:ascii="Arial" w:hAnsi="Arial" w:cs="Arial"/>
                          <w:color w:val="63A1AA"/>
                          <w:sz w:val="28"/>
                          <w:szCs w:val="34"/>
                        </w:rPr>
                        <w:t>Διεύθυνση Οικονομικών Μελετών</w:t>
                      </w:r>
                    </w:p>
                  </w:txbxContent>
                </v:textbox>
              </v:shape>
              <w10:wrap type="squar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2"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3"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CB851E2"/>
    <w:multiLevelType w:val="hybridMultilevel"/>
    <w:tmpl w:val="0B6CA79E"/>
    <w:lvl w:ilvl="0" w:tplc="0408000F">
      <w:start w:val="1"/>
      <w:numFmt w:val="decimal"/>
      <w:lvlText w:val="%1."/>
      <w:lvlJc w:val="left"/>
      <w:pPr>
        <w:ind w:left="2478" w:hanging="360"/>
      </w:pPr>
    </w:lvl>
    <w:lvl w:ilvl="1" w:tplc="04080019" w:tentative="1">
      <w:start w:val="1"/>
      <w:numFmt w:val="lowerLetter"/>
      <w:lvlText w:val="%2."/>
      <w:lvlJc w:val="left"/>
      <w:pPr>
        <w:ind w:left="3198" w:hanging="360"/>
      </w:pPr>
    </w:lvl>
    <w:lvl w:ilvl="2" w:tplc="0408001B" w:tentative="1">
      <w:start w:val="1"/>
      <w:numFmt w:val="lowerRoman"/>
      <w:lvlText w:val="%3."/>
      <w:lvlJc w:val="right"/>
      <w:pPr>
        <w:ind w:left="3918" w:hanging="180"/>
      </w:pPr>
    </w:lvl>
    <w:lvl w:ilvl="3" w:tplc="0408000F" w:tentative="1">
      <w:start w:val="1"/>
      <w:numFmt w:val="decimal"/>
      <w:lvlText w:val="%4."/>
      <w:lvlJc w:val="left"/>
      <w:pPr>
        <w:ind w:left="4638" w:hanging="360"/>
      </w:pPr>
    </w:lvl>
    <w:lvl w:ilvl="4" w:tplc="04080019" w:tentative="1">
      <w:start w:val="1"/>
      <w:numFmt w:val="lowerLetter"/>
      <w:lvlText w:val="%5."/>
      <w:lvlJc w:val="left"/>
      <w:pPr>
        <w:ind w:left="5358" w:hanging="360"/>
      </w:pPr>
    </w:lvl>
    <w:lvl w:ilvl="5" w:tplc="0408001B" w:tentative="1">
      <w:start w:val="1"/>
      <w:numFmt w:val="lowerRoman"/>
      <w:lvlText w:val="%6."/>
      <w:lvlJc w:val="right"/>
      <w:pPr>
        <w:ind w:left="6078" w:hanging="180"/>
      </w:pPr>
    </w:lvl>
    <w:lvl w:ilvl="6" w:tplc="0408000F" w:tentative="1">
      <w:start w:val="1"/>
      <w:numFmt w:val="decimal"/>
      <w:lvlText w:val="%7."/>
      <w:lvlJc w:val="left"/>
      <w:pPr>
        <w:ind w:left="6798" w:hanging="360"/>
      </w:pPr>
    </w:lvl>
    <w:lvl w:ilvl="7" w:tplc="04080019" w:tentative="1">
      <w:start w:val="1"/>
      <w:numFmt w:val="lowerLetter"/>
      <w:lvlText w:val="%8."/>
      <w:lvlJc w:val="left"/>
      <w:pPr>
        <w:ind w:left="7518" w:hanging="360"/>
      </w:pPr>
    </w:lvl>
    <w:lvl w:ilvl="8" w:tplc="0408001B" w:tentative="1">
      <w:start w:val="1"/>
      <w:numFmt w:val="lowerRoman"/>
      <w:lvlText w:val="%9."/>
      <w:lvlJc w:val="right"/>
      <w:pPr>
        <w:ind w:left="8238" w:hanging="180"/>
      </w:pPr>
    </w:lvl>
  </w:abstractNum>
  <w:abstractNum w:abstractNumId="5" w15:restartNumberingAfterBreak="0">
    <w:nsid w:val="66DC60BD"/>
    <w:multiLevelType w:val="hybridMultilevel"/>
    <w:tmpl w:val="0EE250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89"/>
    <w:rsid w:val="0000239D"/>
    <w:rsid w:val="00005E56"/>
    <w:rsid w:val="00023D2F"/>
    <w:rsid w:val="0002604D"/>
    <w:rsid w:val="000277E4"/>
    <w:rsid w:val="00030D50"/>
    <w:rsid w:val="0003329B"/>
    <w:rsid w:val="000351F0"/>
    <w:rsid w:val="00035540"/>
    <w:rsid w:val="00037491"/>
    <w:rsid w:val="0004158C"/>
    <w:rsid w:val="000420F3"/>
    <w:rsid w:val="00047F55"/>
    <w:rsid w:val="0005015F"/>
    <w:rsid w:val="0005468B"/>
    <w:rsid w:val="00060486"/>
    <w:rsid w:val="00061BBB"/>
    <w:rsid w:val="000633C8"/>
    <w:rsid w:val="000654A3"/>
    <w:rsid w:val="0006554F"/>
    <w:rsid w:val="0006597A"/>
    <w:rsid w:val="000769E0"/>
    <w:rsid w:val="0008260C"/>
    <w:rsid w:val="00084767"/>
    <w:rsid w:val="00087D1A"/>
    <w:rsid w:val="00090A7D"/>
    <w:rsid w:val="00091DC7"/>
    <w:rsid w:val="00092569"/>
    <w:rsid w:val="00093C0D"/>
    <w:rsid w:val="000A15D1"/>
    <w:rsid w:val="000B0710"/>
    <w:rsid w:val="000B2467"/>
    <w:rsid w:val="000B5CED"/>
    <w:rsid w:val="000C4634"/>
    <w:rsid w:val="000C4923"/>
    <w:rsid w:val="000C57DA"/>
    <w:rsid w:val="000C753C"/>
    <w:rsid w:val="000D2742"/>
    <w:rsid w:val="000E25C3"/>
    <w:rsid w:val="000E6677"/>
    <w:rsid w:val="000E67ED"/>
    <w:rsid w:val="000E68A2"/>
    <w:rsid w:val="000F0BE3"/>
    <w:rsid w:val="000F21FC"/>
    <w:rsid w:val="000F362D"/>
    <w:rsid w:val="000F3860"/>
    <w:rsid w:val="000F429E"/>
    <w:rsid w:val="000F4CC6"/>
    <w:rsid w:val="001029B9"/>
    <w:rsid w:val="00103DF0"/>
    <w:rsid w:val="00103ED8"/>
    <w:rsid w:val="0010404C"/>
    <w:rsid w:val="0010490B"/>
    <w:rsid w:val="00104C8F"/>
    <w:rsid w:val="00104E29"/>
    <w:rsid w:val="00110116"/>
    <w:rsid w:val="00111430"/>
    <w:rsid w:val="00112D6A"/>
    <w:rsid w:val="00114685"/>
    <w:rsid w:val="00114B74"/>
    <w:rsid w:val="001158ED"/>
    <w:rsid w:val="00124161"/>
    <w:rsid w:val="00124D18"/>
    <w:rsid w:val="00130CC5"/>
    <w:rsid w:val="00133643"/>
    <w:rsid w:val="001364E5"/>
    <w:rsid w:val="0013672B"/>
    <w:rsid w:val="00140F32"/>
    <w:rsid w:val="00141CF0"/>
    <w:rsid w:val="001470F0"/>
    <w:rsid w:val="00150E75"/>
    <w:rsid w:val="00152C74"/>
    <w:rsid w:val="00153A37"/>
    <w:rsid w:val="00161763"/>
    <w:rsid w:val="001631D2"/>
    <w:rsid w:val="0016752D"/>
    <w:rsid w:val="0017317B"/>
    <w:rsid w:val="00174E93"/>
    <w:rsid w:val="0017739D"/>
    <w:rsid w:val="00184540"/>
    <w:rsid w:val="00185F2F"/>
    <w:rsid w:val="0018723B"/>
    <w:rsid w:val="00192240"/>
    <w:rsid w:val="00194A6E"/>
    <w:rsid w:val="00196AFE"/>
    <w:rsid w:val="00196E94"/>
    <w:rsid w:val="0019732F"/>
    <w:rsid w:val="001A0390"/>
    <w:rsid w:val="001A089C"/>
    <w:rsid w:val="001A11DB"/>
    <w:rsid w:val="001A27A8"/>
    <w:rsid w:val="001A3C0F"/>
    <w:rsid w:val="001A4699"/>
    <w:rsid w:val="001A56E0"/>
    <w:rsid w:val="001A5F17"/>
    <w:rsid w:val="001A706C"/>
    <w:rsid w:val="001A740C"/>
    <w:rsid w:val="001B0632"/>
    <w:rsid w:val="001C32BB"/>
    <w:rsid w:val="001C7935"/>
    <w:rsid w:val="001D1ED6"/>
    <w:rsid w:val="001D6694"/>
    <w:rsid w:val="001E1330"/>
    <w:rsid w:val="001E4C28"/>
    <w:rsid w:val="001F123A"/>
    <w:rsid w:val="001F2C14"/>
    <w:rsid w:val="002069AF"/>
    <w:rsid w:val="00213F8E"/>
    <w:rsid w:val="0021741C"/>
    <w:rsid w:val="002218E9"/>
    <w:rsid w:val="00223EC9"/>
    <w:rsid w:val="0022606F"/>
    <w:rsid w:val="00230947"/>
    <w:rsid w:val="00232F2D"/>
    <w:rsid w:val="0023335A"/>
    <w:rsid w:val="0023377F"/>
    <w:rsid w:val="002361BB"/>
    <w:rsid w:val="002453D6"/>
    <w:rsid w:val="002472C1"/>
    <w:rsid w:val="002476B4"/>
    <w:rsid w:val="00252EA8"/>
    <w:rsid w:val="00257EC1"/>
    <w:rsid w:val="00262A70"/>
    <w:rsid w:val="00266366"/>
    <w:rsid w:val="00270E65"/>
    <w:rsid w:val="0027598E"/>
    <w:rsid w:val="00275E80"/>
    <w:rsid w:val="00280ED7"/>
    <w:rsid w:val="00284570"/>
    <w:rsid w:val="00284627"/>
    <w:rsid w:val="00284BD6"/>
    <w:rsid w:val="00285AE7"/>
    <w:rsid w:val="00291081"/>
    <w:rsid w:val="002911F5"/>
    <w:rsid w:val="00291BE3"/>
    <w:rsid w:val="00295065"/>
    <w:rsid w:val="002A1AFD"/>
    <w:rsid w:val="002A6596"/>
    <w:rsid w:val="002B0577"/>
    <w:rsid w:val="002B19F2"/>
    <w:rsid w:val="002B45C9"/>
    <w:rsid w:val="002B51B9"/>
    <w:rsid w:val="002C442C"/>
    <w:rsid w:val="002D1BFE"/>
    <w:rsid w:val="002E06DD"/>
    <w:rsid w:val="002E0DD5"/>
    <w:rsid w:val="002E2648"/>
    <w:rsid w:val="002E3353"/>
    <w:rsid w:val="002E47D9"/>
    <w:rsid w:val="002E53E8"/>
    <w:rsid w:val="002F3D0F"/>
    <w:rsid w:val="0030062C"/>
    <w:rsid w:val="00302B8F"/>
    <w:rsid w:val="00303665"/>
    <w:rsid w:val="00304BE8"/>
    <w:rsid w:val="003074B8"/>
    <w:rsid w:val="00314EBE"/>
    <w:rsid w:val="003212BA"/>
    <w:rsid w:val="003244FC"/>
    <w:rsid w:val="003307A5"/>
    <w:rsid w:val="003309E7"/>
    <w:rsid w:val="00333BCD"/>
    <w:rsid w:val="003342AD"/>
    <w:rsid w:val="003421B0"/>
    <w:rsid w:val="00344ABC"/>
    <w:rsid w:val="00345226"/>
    <w:rsid w:val="00356F1E"/>
    <w:rsid w:val="00360BD0"/>
    <w:rsid w:val="0036327B"/>
    <w:rsid w:val="00364380"/>
    <w:rsid w:val="0036503D"/>
    <w:rsid w:val="003669C7"/>
    <w:rsid w:val="00376821"/>
    <w:rsid w:val="00386919"/>
    <w:rsid w:val="003921A2"/>
    <w:rsid w:val="00394956"/>
    <w:rsid w:val="00395DC8"/>
    <w:rsid w:val="003A4025"/>
    <w:rsid w:val="003A53C7"/>
    <w:rsid w:val="003B30E6"/>
    <w:rsid w:val="003B39CF"/>
    <w:rsid w:val="003B4C1E"/>
    <w:rsid w:val="003B5ED8"/>
    <w:rsid w:val="003B72D6"/>
    <w:rsid w:val="003B7543"/>
    <w:rsid w:val="003B7DF7"/>
    <w:rsid w:val="003C096E"/>
    <w:rsid w:val="003C4993"/>
    <w:rsid w:val="003C56D3"/>
    <w:rsid w:val="003D00F0"/>
    <w:rsid w:val="003D1B05"/>
    <w:rsid w:val="003D2B90"/>
    <w:rsid w:val="003D7FEA"/>
    <w:rsid w:val="003E060E"/>
    <w:rsid w:val="003E0AD3"/>
    <w:rsid w:val="003E1660"/>
    <w:rsid w:val="003E2227"/>
    <w:rsid w:val="003E2409"/>
    <w:rsid w:val="003E405D"/>
    <w:rsid w:val="003E6485"/>
    <w:rsid w:val="003F4835"/>
    <w:rsid w:val="003F5359"/>
    <w:rsid w:val="003F7234"/>
    <w:rsid w:val="00400739"/>
    <w:rsid w:val="00401101"/>
    <w:rsid w:val="00415F15"/>
    <w:rsid w:val="00416B6B"/>
    <w:rsid w:val="0041706E"/>
    <w:rsid w:val="00420A82"/>
    <w:rsid w:val="004238DA"/>
    <w:rsid w:val="00434245"/>
    <w:rsid w:val="00434A6E"/>
    <w:rsid w:val="0044523C"/>
    <w:rsid w:val="0045031F"/>
    <w:rsid w:val="004535F7"/>
    <w:rsid w:val="00461A1E"/>
    <w:rsid w:val="00461AB2"/>
    <w:rsid w:val="00462B98"/>
    <w:rsid w:val="004670A7"/>
    <w:rsid w:val="004724A3"/>
    <w:rsid w:val="0047660B"/>
    <w:rsid w:val="00480C9D"/>
    <w:rsid w:val="00484178"/>
    <w:rsid w:val="00490C0E"/>
    <w:rsid w:val="0049168D"/>
    <w:rsid w:val="004A0930"/>
    <w:rsid w:val="004A37BA"/>
    <w:rsid w:val="004A5E1A"/>
    <w:rsid w:val="004A7625"/>
    <w:rsid w:val="004B052D"/>
    <w:rsid w:val="004B3074"/>
    <w:rsid w:val="004B38DF"/>
    <w:rsid w:val="004B640E"/>
    <w:rsid w:val="004B7D49"/>
    <w:rsid w:val="004C234D"/>
    <w:rsid w:val="004C32D5"/>
    <w:rsid w:val="004C67FE"/>
    <w:rsid w:val="004D296A"/>
    <w:rsid w:val="004D42CB"/>
    <w:rsid w:val="004E1408"/>
    <w:rsid w:val="004E216F"/>
    <w:rsid w:val="004E269B"/>
    <w:rsid w:val="004E2DB2"/>
    <w:rsid w:val="004E5790"/>
    <w:rsid w:val="004F112D"/>
    <w:rsid w:val="004F19D3"/>
    <w:rsid w:val="004F6856"/>
    <w:rsid w:val="004F7BD6"/>
    <w:rsid w:val="0050366C"/>
    <w:rsid w:val="00504D8A"/>
    <w:rsid w:val="005100F4"/>
    <w:rsid w:val="005134D6"/>
    <w:rsid w:val="00514201"/>
    <w:rsid w:val="00515A67"/>
    <w:rsid w:val="00517E86"/>
    <w:rsid w:val="0052197E"/>
    <w:rsid w:val="00522BBB"/>
    <w:rsid w:val="00524A93"/>
    <w:rsid w:val="0053072C"/>
    <w:rsid w:val="005309DC"/>
    <w:rsid w:val="00532BF6"/>
    <w:rsid w:val="005355E9"/>
    <w:rsid w:val="00535E2D"/>
    <w:rsid w:val="005379EB"/>
    <w:rsid w:val="005415EB"/>
    <w:rsid w:val="005418D0"/>
    <w:rsid w:val="00541C02"/>
    <w:rsid w:val="0055046D"/>
    <w:rsid w:val="00550803"/>
    <w:rsid w:val="00550E3F"/>
    <w:rsid w:val="00552CF5"/>
    <w:rsid w:val="00553893"/>
    <w:rsid w:val="00554112"/>
    <w:rsid w:val="00554B62"/>
    <w:rsid w:val="005550A3"/>
    <w:rsid w:val="005550FC"/>
    <w:rsid w:val="00561502"/>
    <w:rsid w:val="00562BC5"/>
    <w:rsid w:val="00562EC9"/>
    <w:rsid w:val="005641D8"/>
    <w:rsid w:val="00567A3B"/>
    <w:rsid w:val="00583E4C"/>
    <w:rsid w:val="00585D39"/>
    <w:rsid w:val="0059035E"/>
    <w:rsid w:val="00590B0B"/>
    <w:rsid w:val="005A0D28"/>
    <w:rsid w:val="005A0E4A"/>
    <w:rsid w:val="005A26DC"/>
    <w:rsid w:val="005A3514"/>
    <w:rsid w:val="005A7570"/>
    <w:rsid w:val="005B474C"/>
    <w:rsid w:val="005C51CC"/>
    <w:rsid w:val="005C5755"/>
    <w:rsid w:val="005D0253"/>
    <w:rsid w:val="005D0CB1"/>
    <w:rsid w:val="005E7C8B"/>
    <w:rsid w:val="005E7FEF"/>
    <w:rsid w:val="005F428A"/>
    <w:rsid w:val="005F4DC6"/>
    <w:rsid w:val="005F7506"/>
    <w:rsid w:val="006005F6"/>
    <w:rsid w:val="00602333"/>
    <w:rsid w:val="006053F2"/>
    <w:rsid w:val="00607F08"/>
    <w:rsid w:val="00612538"/>
    <w:rsid w:val="0061276A"/>
    <w:rsid w:val="00614747"/>
    <w:rsid w:val="00620D03"/>
    <w:rsid w:val="00622279"/>
    <w:rsid w:val="0062763C"/>
    <w:rsid w:val="0063259A"/>
    <w:rsid w:val="00632EBE"/>
    <w:rsid w:val="006332C1"/>
    <w:rsid w:val="00634375"/>
    <w:rsid w:val="006358AA"/>
    <w:rsid w:val="00640300"/>
    <w:rsid w:val="006428EB"/>
    <w:rsid w:val="006479A8"/>
    <w:rsid w:val="00654660"/>
    <w:rsid w:val="00655F41"/>
    <w:rsid w:val="00666346"/>
    <w:rsid w:val="006676AD"/>
    <w:rsid w:val="0067227F"/>
    <w:rsid w:val="006726A5"/>
    <w:rsid w:val="00681C0F"/>
    <w:rsid w:val="00681C59"/>
    <w:rsid w:val="006826B4"/>
    <w:rsid w:val="006A04E7"/>
    <w:rsid w:val="006A6CD7"/>
    <w:rsid w:val="006A7B48"/>
    <w:rsid w:val="006A7F3F"/>
    <w:rsid w:val="006B255B"/>
    <w:rsid w:val="006B307A"/>
    <w:rsid w:val="006B3588"/>
    <w:rsid w:val="006D1AE2"/>
    <w:rsid w:val="006E5C62"/>
    <w:rsid w:val="00703F0B"/>
    <w:rsid w:val="0072164F"/>
    <w:rsid w:val="0072412B"/>
    <w:rsid w:val="00727D41"/>
    <w:rsid w:val="00731DE2"/>
    <w:rsid w:val="00740D85"/>
    <w:rsid w:val="00744E74"/>
    <w:rsid w:val="00750E7A"/>
    <w:rsid w:val="007605F1"/>
    <w:rsid w:val="0076277C"/>
    <w:rsid w:val="007707D0"/>
    <w:rsid w:val="00781E3F"/>
    <w:rsid w:val="00784216"/>
    <w:rsid w:val="00790C22"/>
    <w:rsid w:val="00791B1A"/>
    <w:rsid w:val="00796005"/>
    <w:rsid w:val="007A5A36"/>
    <w:rsid w:val="007A5EA0"/>
    <w:rsid w:val="007A78A1"/>
    <w:rsid w:val="007B19AB"/>
    <w:rsid w:val="007B1F12"/>
    <w:rsid w:val="007B5B74"/>
    <w:rsid w:val="007C01CC"/>
    <w:rsid w:val="007C1737"/>
    <w:rsid w:val="007C1BC0"/>
    <w:rsid w:val="007C760C"/>
    <w:rsid w:val="007D300F"/>
    <w:rsid w:val="007D7AD9"/>
    <w:rsid w:val="007E0514"/>
    <w:rsid w:val="007E075D"/>
    <w:rsid w:val="007E147F"/>
    <w:rsid w:val="007E1BBC"/>
    <w:rsid w:val="007E7AA0"/>
    <w:rsid w:val="007E7E55"/>
    <w:rsid w:val="007F4129"/>
    <w:rsid w:val="007F4B67"/>
    <w:rsid w:val="00804AA5"/>
    <w:rsid w:val="00805C32"/>
    <w:rsid w:val="00806393"/>
    <w:rsid w:val="00811936"/>
    <w:rsid w:val="00811B61"/>
    <w:rsid w:val="008234EC"/>
    <w:rsid w:val="00824327"/>
    <w:rsid w:val="00827043"/>
    <w:rsid w:val="00832829"/>
    <w:rsid w:val="00832D03"/>
    <w:rsid w:val="00843D29"/>
    <w:rsid w:val="00844083"/>
    <w:rsid w:val="00844929"/>
    <w:rsid w:val="00845C5B"/>
    <w:rsid w:val="00845D4F"/>
    <w:rsid w:val="00850F73"/>
    <w:rsid w:val="00856447"/>
    <w:rsid w:val="00856B88"/>
    <w:rsid w:val="00873B6D"/>
    <w:rsid w:val="00874B4E"/>
    <w:rsid w:val="008774F3"/>
    <w:rsid w:val="008842F4"/>
    <w:rsid w:val="00887B18"/>
    <w:rsid w:val="00887F9C"/>
    <w:rsid w:val="00891443"/>
    <w:rsid w:val="008A2EAC"/>
    <w:rsid w:val="008A3369"/>
    <w:rsid w:val="008B1D05"/>
    <w:rsid w:val="008B6118"/>
    <w:rsid w:val="008B6DEA"/>
    <w:rsid w:val="008C0932"/>
    <w:rsid w:val="008C1A63"/>
    <w:rsid w:val="008C1E6C"/>
    <w:rsid w:val="008C2C11"/>
    <w:rsid w:val="008C3FBA"/>
    <w:rsid w:val="008D070F"/>
    <w:rsid w:val="008E1BE7"/>
    <w:rsid w:val="00903DF2"/>
    <w:rsid w:val="00914176"/>
    <w:rsid w:val="00914A0D"/>
    <w:rsid w:val="009166F4"/>
    <w:rsid w:val="00922055"/>
    <w:rsid w:val="009237FC"/>
    <w:rsid w:val="00925507"/>
    <w:rsid w:val="00925EA9"/>
    <w:rsid w:val="009276B3"/>
    <w:rsid w:val="00931480"/>
    <w:rsid w:val="00931A2E"/>
    <w:rsid w:val="00932F62"/>
    <w:rsid w:val="009355F8"/>
    <w:rsid w:val="00936BF8"/>
    <w:rsid w:val="0094161F"/>
    <w:rsid w:val="00941981"/>
    <w:rsid w:val="009458F8"/>
    <w:rsid w:val="00954F5F"/>
    <w:rsid w:val="00957A30"/>
    <w:rsid w:val="009603ED"/>
    <w:rsid w:val="00963570"/>
    <w:rsid w:val="00963B9D"/>
    <w:rsid w:val="009668FE"/>
    <w:rsid w:val="00972A4C"/>
    <w:rsid w:val="0097362C"/>
    <w:rsid w:val="00976AF1"/>
    <w:rsid w:val="00981244"/>
    <w:rsid w:val="00981C88"/>
    <w:rsid w:val="009906A8"/>
    <w:rsid w:val="00991D33"/>
    <w:rsid w:val="00994DBA"/>
    <w:rsid w:val="009970BA"/>
    <w:rsid w:val="009A2B92"/>
    <w:rsid w:val="009B08ED"/>
    <w:rsid w:val="009B090E"/>
    <w:rsid w:val="009C1079"/>
    <w:rsid w:val="009C30AC"/>
    <w:rsid w:val="009C3B76"/>
    <w:rsid w:val="009C6BD5"/>
    <w:rsid w:val="009C6C0E"/>
    <w:rsid w:val="009D1C7F"/>
    <w:rsid w:val="009D30AD"/>
    <w:rsid w:val="009E0146"/>
    <w:rsid w:val="009E54EC"/>
    <w:rsid w:val="009F3F2A"/>
    <w:rsid w:val="009F4DCB"/>
    <w:rsid w:val="009F611C"/>
    <w:rsid w:val="00A025AE"/>
    <w:rsid w:val="00A042E0"/>
    <w:rsid w:val="00A04700"/>
    <w:rsid w:val="00A04724"/>
    <w:rsid w:val="00A056C6"/>
    <w:rsid w:val="00A069C8"/>
    <w:rsid w:val="00A071E7"/>
    <w:rsid w:val="00A10A98"/>
    <w:rsid w:val="00A11215"/>
    <w:rsid w:val="00A165F3"/>
    <w:rsid w:val="00A1727C"/>
    <w:rsid w:val="00A2013C"/>
    <w:rsid w:val="00A22052"/>
    <w:rsid w:val="00A26C8B"/>
    <w:rsid w:val="00A2797C"/>
    <w:rsid w:val="00A31F42"/>
    <w:rsid w:val="00A44C2E"/>
    <w:rsid w:val="00A47D70"/>
    <w:rsid w:val="00A62106"/>
    <w:rsid w:val="00A62BAF"/>
    <w:rsid w:val="00A6378F"/>
    <w:rsid w:val="00A64969"/>
    <w:rsid w:val="00A67DA6"/>
    <w:rsid w:val="00A70658"/>
    <w:rsid w:val="00A71109"/>
    <w:rsid w:val="00A72E17"/>
    <w:rsid w:val="00A85531"/>
    <w:rsid w:val="00A86C2C"/>
    <w:rsid w:val="00A95C19"/>
    <w:rsid w:val="00A97AFB"/>
    <w:rsid w:val="00AA1014"/>
    <w:rsid w:val="00AA4793"/>
    <w:rsid w:val="00AB0CC1"/>
    <w:rsid w:val="00AB17E7"/>
    <w:rsid w:val="00AB30A1"/>
    <w:rsid w:val="00AC0FA3"/>
    <w:rsid w:val="00AC1ACB"/>
    <w:rsid w:val="00AC307F"/>
    <w:rsid w:val="00AC341D"/>
    <w:rsid w:val="00AD33DC"/>
    <w:rsid w:val="00AD57B9"/>
    <w:rsid w:val="00AD6C96"/>
    <w:rsid w:val="00AE1253"/>
    <w:rsid w:val="00AE375A"/>
    <w:rsid w:val="00AE555D"/>
    <w:rsid w:val="00AF1ED1"/>
    <w:rsid w:val="00AF3A37"/>
    <w:rsid w:val="00AF3C49"/>
    <w:rsid w:val="00B02F57"/>
    <w:rsid w:val="00B0528C"/>
    <w:rsid w:val="00B116C4"/>
    <w:rsid w:val="00B13ED7"/>
    <w:rsid w:val="00B14B35"/>
    <w:rsid w:val="00B14DB5"/>
    <w:rsid w:val="00B152AB"/>
    <w:rsid w:val="00B15D55"/>
    <w:rsid w:val="00B170E7"/>
    <w:rsid w:val="00B2131E"/>
    <w:rsid w:val="00B23E32"/>
    <w:rsid w:val="00B339A3"/>
    <w:rsid w:val="00B34189"/>
    <w:rsid w:val="00B369ED"/>
    <w:rsid w:val="00B40EF5"/>
    <w:rsid w:val="00B41175"/>
    <w:rsid w:val="00B510CF"/>
    <w:rsid w:val="00B513EA"/>
    <w:rsid w:val="00B53E73"/>
    <w:rsid w:val="00B556D3"/>
    <w:rsid w:val="00B6080F"/>
    <w:rsid w:val="00B6196A"/>
    <w:rsid w:val="00B62C63"/>
    <w:rsid w:val="00B65D25"/>
    <w:rsid w:val="00B66FE0"/>
    <w:rsid w:val="00B6717D"/>
    <w:rsid w:val="00B728DB"/>
    <w:rsid w:val="00B75118"/>
    <w:rsid w:val="00B75DCF"/>
    <w:rsid w:val="00B767CC"/>
    <w:rsid w:val="00B80AED"/>
    <w:rsid w:val="00B838F6"/>
    <w:rsid w:val="00B86B7C"/>
    <w:rsid w:val="00B87B78"/>
    <w:rsid w:val="00B91514"/>
    <w:rsid w:val="00B919AD"/>
    <w:rsid w:val="00BA2633"/>
    <w:rsid w:val="00BA55CA"/>
    <w:rsid w:val="00BA7E32"/>
    <w:rsid w:val="00BB06F2"/>
    <w:rsid w:val="00BB0EFD"/>
    <w:rsid w:val="00BB1A21"/>
    <w:rsid w:val="00BB4904"/>
    <w:rsid w:val="00BB499D"/>
    <w:rsid w:val="00BB751D"/>
    <w:rsid w:val="00BC61D2"/>
    <w:rsid w:val="00BD081A"/>
    <w:rsid w:val="00BD31D9"/>
    <w:rsid w:val="00BD6AE3"/>
    <w:rsid w:val="00BE027E"/>
    <w:rsid w:val="00BE78C7"/>
    <w:rsid w:val="00BF13E6"/>
    <w:rsid w:val="00BF4215"/>
    <w:rsid w:val="00C028BF"/>
    <w:rsid w:val="00C11511"/>
    <w:rsid w:val="00C138B0"/>
    <w:rsid w:val="00C22550"/>
    <w:rsid w:val="00C33D15"/>
    <w:rsid w:val="00C344E3"/>
    <w:rsid w:val="00C373C2"/>
    <w:rsid w:val="00C42F15"/>
    <w:rsid w:val="00C43528"/>
    <w:rsid w:val="00C43B1F"/>
    <w:rsid w:val="00C47ABA"/>
    <w:rsid w:val="00C52A4F"/>
    <w:rsid w:val="00C539A9"/>
    <w:rsid w:val="00C6016D"/>
    <w:rsid w:val="00C614B4"/>
    <w:rsid w:val="00C61C97"/>
    <w:rsid w:val="00C66585"/>
    <w:rsid w:val="00C67964"/>
    <w:rsid w:val="00C725D8"/>
    <w:rsid w:val="00C7528B"/>
    <w:rsid w:val="00C85ED1"/>
    <w:rsid w:val="00C906C1"/>
    <w:rsid w:val="00C94572"/>
    <w:rsid w:val="00C97C7B"/>
    <w:rsid w:val="00CA56B3"/>
    <w:rsid w:val="00CA5EEA"/>
    <w:rsid w:val="00CB1043"/>
    <w:rsid w:val="00CB14E8"/>
    <w:rsid w:val="00CB1AFF"/>
    <w:rsid w:val="00CC2043"/>
    <w:rsid w:val="00CC455A"/>
    <w:rsid w:val="00CD5895"/>
    <w:rsid w:val="00CD7FDD"/>
    <w:rsid w:val="00CF1C45"/>
    <w:rsid w:val="00CF42A6"/>
    <w:rsid w:val="00D12C2A"/>
    <w:rsid w:val="00D14EC4"/>
    <w:rsid w:val="00D17A39"/>
    <w:rsid w:val="00D230A9"/>
    <w:rsid w:val="00D23979"/>
    <w:rsid w:val="00D23DD9"/>
    <w:rsid w:val="00D415F5"/>
    <w:rsid w:val="00D4533C"/>
    <w:rsid w:val="00D56AD2"/>
    <w:rsid w:val="00D744BF"/>
    <w:rsid w:val="00D75593"/>
    <w:rsid w:val="00D772BD"/>
    <w:rsid w:val="00D818C0"/>
    <w:rsid w:val="00D82DE0"/>
    <w:rsid w:val="00D83894"/>
    <w:rsid w:val="00D92EAF"/>
    <w:rsid w:val="00D948DE"/>
    <w:rsid w:val="00DA0FD9"/>
    <w:rsid w:val="00DA3700"/>
    <w:rsid w:val="00DA5BF0"/>
    <w:rsid w:val="00DB1ADD"/>
    <w:rsid w:val="00DB4A91"/>
    <w:rsid w:val="00DB50C5"/>
    <w:rsid w:val="00DB6314"/>
    <w:rsid w:val="00DB6B6D"/>
    <w:rsid w:val="00DC1411"/>
    <w:rsid w:val="00DC7C7B"/>
    <w:rsid w:val="00DD4FE2"/>
    <w:rsid w:val="00DD6980"/>
    <w:rsid w:val="00DE40D4"/>
    <w:rsid w:val="00DE44E7"/>
    <w:rsid w:val="00DE4C40"/>
    <w:rsid w:val="00DF1E56"/>
    <w:rsid w:val="00E00732"/>
    <w:rsid w:val="00E02D1D"/>
    <w:rsid w:val="00E125E9"/>
    <w:rsid w:val="00E1603E"/>
    <w:rsid w:val="00E17C41"/>
    <w:rsid w:val="00E25709"/>
    <w:rsid w:val="00E30441"/>
    <w:rsid w:val="00E304C8"/>
    <w:rsid w:val="00E30C4A"/>
    <w:rsid w:val="00E316DE"/>
    <w:rsid w:val="00E34830"/>
    <w:rsid w:val="00E3511A"/>
    <w:rsid w:val="00E35E5F"/>
    <w:rsid w:val="00E3772F"/>
    <w:rsid w:val="00E37A8F"/>
    <w:rsid w:val="00E410F7"/>
    <w:rsid w:val="00E428CE"/>
    <w:rsid w:val="00E43927"/>
    <w:rsid w:val="00E4480D"/>
    <w:rsid w:val="00E461D4"/>
    <w:rsid w:val="00E51A60"/>
    <w:rsid w:val="00E5208E"/>
    <w:rsid w:val="00E54087"/>
    <w:rsid w:val="00E5537D"/>
    <w:rsid w:val="00E562A6"/>
    <w:rsid w:val="00E64E9A"/>
    <w:rsid w:val="00E6501D"/>
    <w:rsid w:val="00E73F63"/>
    <w:rsid w:val="00E7691F"/>
    <w:rsid w:val="00E77932"/>
    <w:rsid w:val="00E80193"/>
    <w:rsid w:val="00E837F5"/>
    <w:rsid w:val="00E8434D"/>
    <w:rsid w:val="00E84D32"/>
    <w:rsid w:val="00E850EA"/>
    <w:rsid w:val="00E8586C"/>
    <w:rsid w:val="00E8680A"/>
    <w:rsid w:val="00E92369"/>
    <w:rsid w:val="00E9336F"/>
    <w:rsid w:val="00EA08B1"/>
    <w:rsid w:val="00EB64B2"/>
    <w:rsid w:val="00EB79D9"/>
    <w:rsid w:val="00EC341A"/>
    <w:rsid w:val="00EC6877"/>
    <w:rsid w:val="00ED083C"/>
    <w:rsid w:val="00ED478B"/>
    <w:rsid w:val="00EE1C0D"/>
    <w:rsid w:val="00EE6E44"/>
    <w:rsid w:val="00EE7C95"/>
    <w:rsid w:val="00EF4C82"/>
    <w:rsid w:val="00EF4D2A"/>
    <w:rsid w:val="00F02A38"/>
    <w:rsid w:val="00F04AF7"/>
    <w:rsid w:val="00F05D68"/>
    <w:rsid w:val="00F21B6A"/>
    <w:rsid w:val="00F23BA0"/>
    <w:rsid w:val="00F25C91"/>
    <w:rsid w:val="00F25C94"/>
    <w:rsid w:val="00F27AF2"/>
    <w:rsid w:val="00F37B49"/>
    <w:rsid w:val="00F40C10"/>
    <w:rsid w:val="00F52E66"/>
    <w:rsid w:val="00F5309A"/>
    <w:rsid w:val="00F548EF"/>
    <w:rsid w:val="00F60F10"/>
    <w:rsid w:val="00F612C8"/>
    <w:rsid w:val="00F617ED"/>
    <w:rsid w:val="00F635BC"/>
    <w:rsid w:val="00F7156E"/>
    <w:rsid w:val="00F7421D"/>
    <w:rsid w:val="00F77548"/>
    <w:rsid w:val="00F87E1B"/>
    <w:rsid w:val="00F904F4"/>
    <w:rsid w:val="00F92FE7"/>
    <w:rsid w:val="00F9484D"/>
    <w:rsid w:val="00F95197"/>
    <w:rsid w:val="00FB40BC"/>
    <w:rsid w:val="00FB5243"/>
    <w:rsid w:val="00FB576D"/>
    <w:rsid w:val="00FB61E8"/>
    <w:rsid w:val="00FB6722"/>
    <w:rsid w:val="00FB6BEA"/>
    <w:rsid w:val="00FB6D2C"/>
    <w:rsid w:val="00FC1B63"/>
    <w:rsid w:val="00FE233E"/>
    <w:rsid w:val="00FE389B"/>
    <w:rsid w:val="00FE73A4"/>
    <w:rsid w:val="00FF225E"/>
    <w:rsid w:val="00FF617B"/>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02D4"/>
  <w15:docId w15:val="{7786636D-864A-46F2-BE82-E42CD724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0.wmf"/><Relationship Id="rId26" Type="http://schemas.openxmlformats.org/officeDocument/2006/relationships/image" Target="media/image9.jpeg"/><Relationship Id="rId39" Type="http://schemas.openxmlformats.org/officeDocument/2006/relationships/image" Target="media/image160.wmf"/><Relationship Id="rId21" Type="http://schemas.openxmlformats.org/officeDocument/2006/relationships/image" Target="media/image50.emf"/><Relationship Id="rId34" Type="http://schemas.openxmlformats.org/officeDocument/2006/relationships/image" Target="media/image130.wmf"/><Relationship Id="rId42" Type="http://schemas.openxmlformats.org/officeDocument/2006/relationships/image" Target="media/image18.emf"/><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0.wmf"/><Relationship Id="rId29" Type="http://schemas.openxmlformats.org/officeDocument/2006/relationships/image" Target="media/image100.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0.wmf"/><Relationship Id="rId37" Type="http://schemas.openxmlformats.org/officeDocument/2006/relationships/image" Target="media/image150.wmf"/><Relationship Id="rId40" Type="http://schemas.openxmlformats.org/officeDocument/2006/relationships/image" Target="media/image17.wmf"/><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image" Target="media/image7.jpeg"/><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2.w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60.wmf"/><Relationship Id="rId27" Type="http://schemas.openxmlformats.org/officeDocument/2006/relationships/image" Target="media/image10.emf"/><Relationship Id="rId30" Type="http://schemas.openxmlformats.org/officeDocument/2006/relationships/image" Target="media/image110.wmf"/><Relationship Id="rId35" Type="http://schemas.openxmlformats.org/officeDocument/2006/relationships/image" Target="media/image14.jpeg"/><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image" Target="media/image4.wmf"/><Relationship Id="rId25" Type="http://schemas.openxmlformats.org/officeDocument/2006/relationships/image" Target="media/image80.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footer" Target="footer2.xml"/><Relationship Id="rId20" Type="http://schemas.openxmlformats.org/officeDocument/2006/relationships/image" Target="media/image6.wmf"/><Relationship Id="rId41" Type="http://schemas.openxmlformats.org/officeDocument/2006/relationships/image" Target="media/image170.wmf"/></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8" Type="http://schemas.openxmlformats.org/officeDocument/2006/relationships/image" Target="media/image19.png"/><Relationship Id="rId3" Type="http://schemas.openxmlformats.org/officeDocument/2006/relationships/image" Target="media/image22.png"/><Relationship Id="rId7" Type="http://schemas.openxmlformats.org/officeDocument/2006/relationships/image" Target="media/image18.png"/><Relationship Id="rId2" Type="http://schemas.openxmlformats.org/officeDocument/2006/relationships/image" Target="media/image21.png"/><Relationship Id="rId1" Type="http://schemas.openxmlformats.org/officeDocument/2006/relationships/image" Target="media/image20.png"/><Relationship Id="rId6" Type="http://schemas.openxmlformats.org/officeDocument/2006/relationships/image" Target="media/image17.png"/><Relationship Id="rId5" Type="http://schemas.openxmlformats.org/officeDocument/2006/relationships/image" Target="media/image24.png"/><Relationship Id="rId10" Type="http://schemas.openxmlformats.org/officeDocument/2006/relationships/image" Target="media/image210.png"/><Relationship Id="rId4" Type="http://schemas.openxmlformats.org/officeDocument/2006/relationships/image" Target="media/image23.png"/><Relationship Id="rId9" Type="http://schemas.openxmlformats.org/officeDocument/2006/relationships/image" Target="media/image2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59255AAC-F39D-4FAE-8953-FEB5B7AC2435}">
  <ds:schemaRefs>
    <ds:schemaRef ds:uri="http://schemas.microsoft.com/sharepoint/v3/contenttype/forms"/>
  </ds:schemaRefs>
</ds:datastoreItem>
</file>

<file path=customXml/itemProps5.xml><?xml version="1.0" encoding="utf-8"?>
<ds:datastoreItem xmlns:ds="http://schemas.openxmlformats.org/officeDocument/2006/customXml" ds:itemID="{573231BA-4426-439E-B415-91BAFB369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6256</Words>
  <Characters>33783</Characters>
  <Application>Microsoft Office Word</Application>
  <DocSecurity>0</DocSecurity>
  <Lines>281</Lines>
  <Paragraphs>79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39960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dc:creator>
  <cp:keywords/>
  <dc:description/>
  <cp:lastModifiedBy>Kostats Sarris</cp:lastModifiedBy>
  <cp:revision>2</cp:revision>
  <cp:lastPrinted>2020-07-24T06:41:00Z</cp:lastPrinted>
  <dcterms:created xsi:type="dcterms:W3CDTF">2020-07-27T11:42:00Z</dcterms:created>
  <dcterms:modified xsi:type="dcterms:W3CDTF">2020-07-27T11:42:00Z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ies>
</file>